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505ED8C"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4C00A4">
        <w:rPr>
          <w:rFonts w:ascii="Trebuchet MS" w:hAnsi="Trebuchet MS"/>
        </w:rPr>
        <w:t xml:space="preserve"> </w:t>
      </w:r>
      <w:r w:rsidR="004C00A4" w:rsidRPr="004C00A4">
        <w:rPr>
          <w:rFonts w:ascii="Trebuchet MS" w:hAnsi="Trebuchet MS"/>
          <w:b w:val="0"/>
          <w:bCs w:val="0"/>
        </w:rPr>
        <w:t>Health and Social Care Service Advisor (HSCC)</w:t>
      </w:r>
    </w:p>
    <w:p w14:paraId="30154517" w14:textId="73B8FEC3"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9411E0" w:rsidRPr="009411E0">
        <w:t xml:space="preserve"> </w:t>
      </w:r>
      <w:r w:rsidR="009411E0" w:rsidRPr="009411E0">
        <w:rPr>
          <w:rFonts w:ascii="Trebuchet MS" w:hAnsi="Trebuchet MS"/>
          <w:b w:val="0"/>
          <w:bCs w:val="0"/>
        </w:rPr>
        <w:t>Adult Social Care and Health</w:t>
      </w:r>
    </w:p>
    <w:p w14:paraId="5BCC6FCD" w14:textId="6CD1BE46"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9411E0">
        <w:rPr>
          <w:rFonts w:ascii="Trebuchet MS" w:hAnsi="Trebuchet MS"/>
        </w:rPr>
        <w:t xml:space="preserve"> </w:t>
      </w:r>
      <w:hyperlink r:id="rId12" w:history="1">
        <w:r w:rsidR="009411E0" w:rsidRPr="009411E0">
          <w:rPr>
            <w:rStyle w:val="Hyperlink"/>
            <w:rFonts w:ascii="Trebuchet MS" w:hAnsi="Trebuchet MS"/>
            <w:b w:val="0"/>
            <w:bCs w:val="0"/>
          </w:rPr>
          <w:t>Single Status 7</w:t>
        </w:r>
      </w:hyperlink>
      <w:r w:rsidR="001D7F22" w:rsidRPr="009106CE">
        <w:rPr>
          <w:rFonts w:ascii="Trebuchet MS" w:hAnsi="Trebuchet MS"/>
        </w:rPr>
        <w:t xml:space="preserve"> </w:t>
      </w:r>
    </w:p>
    <w:p w14:paraId="38232885" w14:textId="76E8FB3A"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9411E0" w:rsidRPr="009411E0">
        <w:t xml:space="preserve"> </w:t>
      </w:r>
      <w:r w:rsidR="009411E0" w:rsidRPr="009411E0">
        <w:rPr>
          <w:rFonts w:ascii="Trebuchet MS" w:hAnsi="Trebuchet MS"/>
          <w:b w:val="0"/>
          <w:bCs w:val="0"/>
        </w:rPr>
        <w:t>Senior Access and Assessment Officer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17D4977F" w14:textId="60A6AF4A" w:rsidR="009411E0" w:rsidRPr="009A6C57" w:rsidRDefault="009411E0" w:rsidP="009411E0">
      <w:pPr>
        <w:spacing w:after="240" w:line="360" w:lineRule="auto"/>
        <w:rPr>
          <w:rFonts w:ascii="Trebuchet MS" w:hAnsi="Trebuchet MS" w:cs="Arial"/>
        </w:rPr>
      </w:pPr>
      <w:r w:rsidRPr="009A6C57">
        <w:rPr>
          <w:rFonts w:ascii="Trebuchet MS" w:hAnsi="Trebuchet MS" w:cs="Arial"/>
        </w:rPr>
        <w:t xml:space="preserve">Health and Social Care Connect is the single point of access into community health and social care services for adults in East Sussex. The service has </w:t>
      </w:r>
      <w:proofErr w:type="gramStart"/>
      <w:r w:rsidRPr="009A6C57">
        <w:rPr>
          <w:rFonts w:ascii="Trebuchet MS" w:hAnsi="Trebuchet MS" w:cs="Arial"/>
        </w:rPr>
        <w:t>a number of</w:t>
      </w:r>
      <w:proofErr w:type="gramEnd"/>
      <w:r w:rsidRPr="009A6C57">
        <w:rPr>
          <w:rFonts w:ascii="Trebuchet MS" w:hAnsi="Trebuchet MS" w:cs="Arial"/>
        </w:rPr>
        <w:t xml:space="preserve"> functions including the provision of information and advice, managing professional referrals into appropriate community services, completing social care assessments and the triaging of adult safeguarding concerns and enquiries from across the county.</w:t>
      </w:r>
    </w:p>
    <w:p w14:paraId="01B569F7" w14:textId="52CC4FB0" w:rsidR="009411E0" w:rsidRPr="009A6C57" w:rsidRDefault="009411E0" w:rsidP="009411E0">
      <w:pPr>
        <w:spacing w:after="240" w:line="360" w:lineRule="auto"/>
        <w:rPr>
          <w:rFonts w:ascii="Trebuchet MS" w:hAnsi="Trebuchet MS" w:cs="Arial"/>
        </w:rPr>
      </w:pPr>
      <w:r w:rsidRPr="009A6C57">
        <w:rPr>
          <w:rFonts w:ascii="Trebuchet MS" w:hAnsi="Trebuchet MS" w:cs="Arial"/>
        </w:rPr>
        <w:t xml:space="preserve">The Health and Social Care Service Advisors work in one of two areas of the Health and Social Care Connect team: </w:t>
      </w:r>
    </w:p>
    <w:p w14:paraId="793A3AD3" w14:textId="5FE2290A" w:rsidR="009411E0" w:rsidRPr="009411E0" w:rsidRDefault="009411E0" w:rsidP="009411E0">
      <w:pPr>
        <w:pStyle w:val="ListParagraph"/>
        <w:numPr>
          <w:ilvl w:val="0"/>
          <w:numId w:val="7"/>
        </w:numPr>
        <w:spacing w:line="360" w:lineRule="auto"/>
        <w:rPr>
          <w:rFonts w:ascii="Trebuchet MS" w:hAnsi="Trebuchet MS" w:cs="Arial"/>
        </w:rPr>
      </w:pPr>
      <w:r w:rsidRPr="009411E0">
        <w:rPr>
          <w:rFonts w:ascii="Trebuchet MS" w:hAnsi="Trebuchet MS" w:cs="Arial"/>
        </w:rPr>
        <w:t>The public facing Access point which provides signposting, information, and advice, about health and social care support and services, to members of the public, their family, and carers. They also make referrals for assessments and support services. This is a predominantly telephone-based service but can also be accessed by the public using e-mail and digital solutions such as webchat and self-service online portal forms.</w:t>
      </w:r>
    </w:p>
    <w:p w14:paraId="08559648" w14:textId="36E0C5C6" w:rsidR="009411E0" w:rsidRPr="009411E0" w:rsidRDefault="009411E0" w:rsidP="009411E0">
      <w:pPr>
        <w:pStyle w:val="ListParagraph"/>
        <w:numPr>
          <w:ilvl w:val="0"/>
          <w:numId w:val="7"/>
        </w:numPr>
        <w:spacing w:after="240" w:line="360" w:lineRule="auto"/>
        <w:rPr>
          <w:rFonts w:ascii="Trebuchet MS" w:hAnsi="Trebuchet MS" w:cs="Arial"/>
        </w:rPr>
      </w:pPr>
      <w:r w:rsidRPr="009411E0">
        <w:rPr>
          <w:rFonts w:ascii="Trebuchet MS" w:hAnsi="Trebuchet MS" w:cs="Arial"/>
        </w:rPr>
        <w:t>The professional facing Health hub which processes referrals from health and social care professionals into community services. This role involves processing referral forms and gathering additional information from referrers and their patients/clients to ensure that they are referred on to the appropriate service which best meets their needs.</w:t>
      </w:r>
    </w:p>
    <w:p w14:paraId="5672FF74" w14:textId="77777777" w:rsidR="009411E0" w:rsidRDefault="009411E0" w:rsidP="009411E0">
      <w:pPr>
        <w:spacing w:line="360" w:lineRule="auto"/>
        <w:rPr>
          <w:rFonts w:ascii="Trebuchet MS" w:hAnsi="Trebuchet MS" w:cs="Arial"/>
        </w:rPr>
      </w:pPr>
      <w:r w:rsidRPr="009A6C57">
        <w:rPr>
          <w:rFonts w:ascii="Trebuchet MS" w:hAnsi="Trebuchet MS" w:cs="Arial"/>
        </w:rPr>
        <w:t>Both roles are office based and involve using IT and telephony systems to communicate effectively with health and social care professionals, partner organisations such as the emergency services and members of the public to ensure that residents get the care and support, they need when they need it.</w:t>
      </w:r>
    </w:p>
    <w:p w14:paraId="14BEE0EE" w14:textId="77777777" w:rsidR="009411E0" w:rsidRPr="009A6C57" w:rsidRDefault="009411E0" w:rsidP="009411E0">
      <w:pPr>
        <w:spacing w:line="360" w:lineRule="auto"/>
        <w:rPr>
          <w:rFonts w:ascii="Trebuchet MS" w:hAnsi="Trebuchet MS" w:cs="Arial"/>
        </w:rPr>
      </w:pPr>
      <w:r w:rsidRPr="009A6C57">
        <w:rPr>
          <w:rFonts w:ascii="Trebuchet MS" w:hAnsi="Trebuchet MS" w:cs="Arial"/>
        </w:rPr>
        <w:lastRenderedPageBreak/>
        <w:t>The role involves using agreed criteria and processes and there are a significant number of established pathways that Health and Social Care Service Advisors use to ensure that clients receive the appropriate help and support.</w:t>
      </w:r>
    </w:p>
    <w:p w14:paraId="79C7D17D" w14:textId="77777777" w:rsidR="009411E0" w:rsidRPr="009A6C57" w:rsidRDefault="009411E0" w:rsidP="009411E0">
      <w:pPr>
        <w:spacing w:line="360" w:lineRule="auto"/>
        <w:rPr>
          <w:rFonts w:ascii="Trebuchet MS" w:hAnsi="Trebuchet MS" w:cs="Arial"/>
        </w:rPr>
      </w:pPr>
      <w:r w:rsidRPr="009A6C57">
        <w:rPr>
          <w:rFonts w:ascii="Trebuchet MS" w:hAnsi="Trebuchet MS" w:cs="Arial"/>
        </w:rPr>
        <w:t xml:space="preserve">This is an excellent role for those considering a career in health and social care. Full training is given and ongoing training and development is supported with an in-house Competency Framework. There are opportunities to train across the different areas of the Health and Social Care Connect service and on completion of the Competency Framework staff may have the opportunity to undertake assessment training and </w:t>
      </w:r>
      <w:r>
        <w:rPr>
          <w:rFonts w:ascii="Trebuchet MS" w:hAnsi="Trebuchet MS" w:cs="Arial"/>
        </w:rPr>
        <w:t xml:space="preserve">apply for </w:t>
      </w:r>
      <w:r w:rsidRPr="009A6C57">
        <w:rPr>
          <w:rFonts w:ascii="Trebuchet MS" w:hAnsi="Trebuchet MS" w:cs="Arial"/>
        </w:rPr>
        <w:t>progress</w:t>
      </w:r>
      <w:r>
        <w:rPr>
          <w:rFonts w:ascii="Trebuchet MS" w:hAnsi="Trebuchet MS" w:cs="Arial"/>
        </w:rPr>
        <w:t>ion opportunities within the team</w:t>
      </w:r>
      <w:r w:rsidRPr="009A6C57">
        <w:rPr>
          <w:rFonts w:ascii="Trebuchet MS" w:hAnsi="Trebuchet MS" w:cs="Arial"/>
        </w:rPr>
        <w:t xml:space="preserve"> to Single Status 8.</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3897E3FB"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Work as a member of the Health &amp; Social Care Connect team to provide an effective, high quality and customer responsive service.</w:t>
      </w:r>
    </w:p>
    <w:p w14:paraId="3611E8C7"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Triage, prioritise and process referrals for adult social care and community health services in accordance with legislation, prescribed guidelines and procedures.</w:t>
      </w:r>
    </w:p>
    <w:p w14:paraId="681BF6E7"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Provide advice and information to the public and professionals and to signpost appropriately to other agencies.</w:t>
      </w:r>
    </w:p>
    <w:p w14:paraId="13DBE93E"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Where appropriate, arrange for support from community health and social care services, or from other agencies.</w:t>
      </w:r>
    </w:p>
    <w:p w14:paraId="768FA385"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 xml:space="preserve"> Request further client assessments or reviews by the relevant health or social care service as appropriate.</w:t>
      </w:r>
    </w:p>
    <w:p w14:paraId="7F8127C3"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 xml:space="preserve">Liaise with referrers, health and social care professionals and other partner organisations to meet an individual’s care, support, and health needs. </w:t>
      </w:r>
    </w:p>
    <w:p w14:paraId="18DF6D30"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Accurately record relevant client information on electronic systems. Ensure all recorded information is accurate, up to date and factual.</w:t>
      </w:r>
    </w:p>
    <w:p w14:paraId="4E6C7BF7" w14:textId="77777777" w:rsidR="009411E0" w:rsidRPr="00D83941" w:rsidRDefault="009411E0" w:rsidP="009411E0">
      <w:pPr>
        <w:pStyle w:val="ListParagraph"/>
        <w:numPr>
          <w:ilvl w:val="0"/>
          <w:numId w:val="4"/>
        </w:numPr>
        <w:spacing w:after="200" w:line="360" w:lineRule="auto"/>
        <w:rPr>
          <w:rFonts w:ascii="Trebuchet MS" w:hAnsi="Trebuchet MS" w:cs="Arial"/>
        </w:rPr>
      </w:pPr>
      <w:r w:rsidRPr="00D83941">
        <w:rPr>
          <w:rFonts w:ascii="Trebuchet MS" w:hAnsi="Trebuchet MS" w:cs="Arial"/>
        </w:rPr>
        <w:t>Take account of safeguarding and risk factors in all cases, raising a safeguarding concern where appropriate.</w:t>
      </w:r>
    </w:p>
    <w:p w14:paraId="2D1C9E08" w14:textId="7D8D5118" w:rsidR="009411E0" w:rsidRPr="00CF3A59" w:rsidRDefault="009411E0" w:rsidP="00CF3A59">
      <w:pPr>
        <w:pStyle w:val="ListParagraph"/>
        <w:numPr>
          <w:ilvl w:val="0"/>
          <w:numId w:val="4"/>
        </w:numPr>
        <w:spacing w:after="200" w:line="360" w:lineRule="auto"/>
        <w:rPr>
          <w:rFonts w:ascii="Trebuchet MS" w:hAnsi="Trebuchet MS" w:cs="Arial"/>
        </w:rPr>
        <w:sectPr w:rsidR="009411E0"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387FF4EE" w14:textId="6E3C2A61" w:rsidR="00EA1283" w:rsidRPr="00F55795" w:rsidRDefault="00C374FD" w:rsidP="00F55795">
      <w:pPr>
        <w:pStyle w:val="Heading1"/>
        <w:spacing w:line="360" w:lineRule="auto"/>
        <w:jc w:val="center"/>
        <w:rPr>
          <w:rFonts w:ascii="Trebuchet MS" w:hAnsi="Trebuchet MS"/>
        </w:rPr>
      </w:pPr>
      <w:r w:rsidRPr="009106CE">
        <w:rPr>
          <w:rFonts w:ascii="Trebuchet MS" w:hAnsi="Trebuchet MS"/>
        </w:rPr>
        <w:lastRenderedPageBreak/>
        <w:t>PERSON SPECIFICATION</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8069FF4"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type proficiently whilst gathering information via telephone headset.</w:t>
      </w:r>
    </w:p>
    <w:p w14:paraId="013312BC" w14:textId="4FBAF1C3"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IT skills including word processing, database applications and the Internet.</w:t>
      </w:r>
    </w:p>
    <w:p w14:paraId="1F626787"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work within data governance rules to produce and maintain accurate records and confidentiality</w:t>
      </w:r>
    </w:p>
    <w:p w14:paraId="1D2A667C"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Possess excellent interpersonal, listening and written communication skills.</w:t>
      </w:r>
    </w:p>
    <w:p w14:paraId="7EAA6A1D"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identify, coordinate and organise health and social care support within required timescales.</w:t>
      </w:r>
    </w:p>
    <w:p w14:paraId="6AB5D288"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take an empathetic and sensitive yet professional approach when identifying the needs of customers who may be under considerable stress</w:t>
      </w:r>
    </w:p>
    <w:p w14:paraId="5C5A9487"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build effective, collaborative relationships with customers and stakeholders</w:t>
      </w:r>
    </w:p>
    <w:p w14:paraId="02823B5A" w14:textId="637958E3" w:rsidR="00CF3A59"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remain calm under pressure.</w:t>
      </w:r>
    </w:p>
    <w:p w14:paraId="488ABD6C"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Team worker, with ability to operate as part of a team as well as being self-motivated and able to work on own initiative.</w:t>
      </w:r>
    </w:p>
    <w:p w14:paraId="0D91ABEF"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 commitment to equal opportunities and anti-discriminatory practice.</w:t>
      </w:r>
    </w:p>
    <w:p w14:paraId="287D9F2E"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 xml:space="preserve">Organised, flexible and adaptive approach to managing </w:t>
      </w:r>
      <w:proofErr w:type="spellStart"/>
      <w:r w:rsidRPr="009411E0">
        <w:rPr>
          <w:rFonts w:ascii="Trebuchet MS" w:hAnsi="Trebuchet MS" w:cs="Arial"/>
        </w:rPr>
        <w:t>work loads</w:t>
      </w:r>
      <w:proofErr w:type="spellEnd"/>
      <w:r w:rsidRPr="009411E0">
        <w:rPr>
          <w:rFonts w:ascii="Trebuchet MS" w:hAnsi="Trebuchet MS" w:cs="Arial"/>
        </w:rPr>
        <w:t>.</w:t>
      </w:r>
    </w:p>
    <w:p w14:paraId="765079C1" w14:textId="77777777" w:rsidR="009411E0"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Ability to work a 37 hour week flexibly to cover extended opening hours (8am – 10pm) including evenings, weekends and bank holidays on a rota basis.</w:t>
      </w:r>
    </w:p>
    <w:p w14:paraId="5245CC27" w14:textId="344C1510" w:rsidR="005E0B6D" w:rsidRPr="009411E0" w:rsidRDefault="009411E0" w:rsidP="009411E0">
      <w:pPr>
        <w:pStyle w:val="ListParagraph"/>
        <w:numPr>
          <w:ilvl w:val="0"/>
          <w:numId w:val="5"/>
        </w:numPr>
        <w:spacing w:line="360" w:lineRule="auto"/>
        <w:rPr>
          <w:rFonts w:ascii="Trebuchet MS" w:hAnsi="Trebuchet MS" w:cs="Arial"/>
        </w:rPr>
      </w:pPr>
      <w:r w:rsidRPr="009411E0">
        <w:rPr>
          <w:rFonts w:ascii="Trebuchet MS" w:hAnsi="Trebuchet MS" w:cs="Arial"/>
        </w:rPr>
        <w:t>Night shift – some staff will be required to work night shifts (10pm - 8am) when contracted as part of their working hours. Note that night staff are specifically recruited and contracted to these hours.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19A890E1"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9411E0">
        <w:rPr>
          <w:rFonts w:ascii="Trebuchet MS" w:hAnsi="Trebuchet MS" w:cs="Arial"/>
        </w:rPr>
        <w:t>November 2022</w:t>
      </w:r>
    </w:p>
    <w:p w14:paraId="68DBCB2D" w14:textId="6A11F565"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9411E0">
        <w:rPr>
          <w:rFonts w:ascii="Trebuchet MS" w:hAnsi="Trebuchet MS" w:cs="Arial"/>
        </w:rPr>
        <w:t>AO</w:t>
      </w:r>
    </w:p>
    <w:p w14:paraId="57B35048" w14:textId="1A60BE71" w:rsidR="00CE013C" w:rsidRPr="00F55795"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9411E0">
        <w:rPr>
          <w:rFonts w:ascii="Trebuchet MS" w:hAnsi="Trebuchet MS" w:cs="Arial"/>
        </w:rPr>
        <w:t>11381</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411E0">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9411E0" w:rsidRPr="009106CE" w14:paraId="1C0F05BA" w14:textId="77777777" w:rsidTr="009411E0">
        <w:trPr>
          <w:tblHeader/>
        </w:trPr>
        <w:tc>
          <w:tcPr>
            <w:tcW w:w="8691" w:type="dxa"/>
            <w:shd w:val="clear" w:color="auto" w:fill="auto"/>
          </w:tcPr>
          <w:p w14:paraId="1EDA8F86"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208701E" w:rsidR="009411E0" w:rsidRPr="009106CE" w:rsidRDefault="009411E0" w:rsidP="009411E0">
            <w:pPr>
              <w:spacing w:line="360" w:lineRule="auto"/>
              <w:jc w:val="center"/>
              <w:rPr>
                <w:rFonts w:ascii="Trebuchet MS" w:hAnsi="Trebuchet MS" w:cs="Arial"/>
              </w:rPr>
            </w:pPr>
            <w:r w:rsidRPr="00D83941">
              <w:rPr>
                <w:rFonts w:ascii="Trebuchet MS" w:hAnsi="Trebuchet MS" w:cs="Arial"/>
              </w:rPr>
              <w:t>Yes</w:t>
            </w:r>
          </w:p>
        </w:tc>
      </w:tr>
      <w:tr w:rsidR="009411E0" w:rsidRPr="009106CE" w14:paraId="2CBFEE0C" w14:textId="77777777" w:rsidTr="009411E0">
        <w:trPr>
          <w:tblHeader/>
        </w:trPr>
        <w:tc>
          <w:tcPr>
            <w:tcW w:w="8691" w:type="dxa"/>
            <w:shd w:val="clear" w:color="auto" w:fill="auto"/>
          </w:tcPr>
          <w:p w14:paraId="075B83BF"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481ADDB8" w:rsidR="009411E0" w:rsidRPr="009106CE" w:rsidRDefault="009411E0" w:rsidP="009411E0">
            <w:pPr>
              <w:spacing w:line="360" w:lineRule="auto"/>
              <w:jc w:val="center"/>
              <w:rPr>
                <w:rFonts w:ascii="Trebuchet MS" w:hAnsi="Trebuchet MS" w:cs="Arial"/>
              </w:rPr>
            </w:pPr>
            <w:r w:rsidRPr="00D83941">
              <w:rPr>
                <w:rFonts w:ascii="Trebuchet MS" w:hAnsi="Trebuchet MS" w:cs="Arial"/>
              </w:rPr>
              <w:t>Yes</w:t>
            </w:r>
          </w:p>
        </w:tc>
      </w:tr>
      <w:tr w:rsidR="009411E0" w:rsidRPr="009106CE" w14:paraId="7790F189" w14:textId="77777777" w:rsidTr="009411E0">
        <w:trPr>
          <w:tblHeader/>
        </w:trPr>
        <w:tc>
          <w:tcPr>
            <w:tcW w:w="8691" w:type="dxa"/>
            <w:shd w:val="clear" w:color="auto" w:fill="auto"/>
          </w:tcPr>
          <w:p w14:paraId="5A1C159A"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4D445613"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2C0FDC9F" w14:textId="77777777" w:rsidTr="009411E0">
        <w:trPr>
          <w:tblHeader/>
        </w:trPr>
        <w:tc>
          <w:tcPr>
            <w:tcW w:w="8691" w:type="dxa"/>
            <w:shd w:val="clear" w:color="auto" w:fill="auto"/>
          </w:tcPr>
          <w:p w14:paraId="0E8F0EC2"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0D4EB09C"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65D2A7F0" w14:textId="77777777" w:rsidTr="009411E0">
        <w:trPr>
          <w:tblHeader/>
        </w:trPr>
        <w:tc>
          <w:tcPr>
            <w:tcW w:w="8691" w:type="dxa"/>
            <w:shd w:val="clear" w:color="auto" w:fill="auto"/>
          </w:tcPr>
          <w:p w14:paraId="778F91F4"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305ECF21"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2A07981F" w14:textId="77777777" w:rsidTr="009411E0">
        <w:trPr>
          <w:tblHeader/>
        </w:trPr>
        <w:tc>
          <w:tcPr>
            <w:tcW w:w="8691" w:type="dxa"/>
            <w:shd w:val="clear" w:color="auto" w:fill="auto"/>
          </w:tcPr>
          <w:p w14:paraId="5D8196ED"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C00BF9A"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207ABEE7" w14:textId="77777777" w:rsidTr="009411E0">
        <w:trPr>
          <w:tblHeader/>
        </w:trPr>
        <w:tc>
          <w:tcPr>
            <w:tcW w:w="8691" w:type="dxa"/>
            <w:shd w:val="clear" w:color="auto" w:fill="auto"/>
          </w:tcPr>
          <w:p w14:paraId="00639889" w14:textId="238EDCDA" w:rsidR="009411E0" w:rsidRPr="009106CE" w:rsidRDefault="009411E0" w:rsidP="009411E0">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CB33F12"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45DBE800" w14:textId="77777777" w:rsidTr="009411E0">
        <w:trPr>
          <w:tblHeader/>
        </w:trPr>
        <w:tc>
          <w:tcPr>
            <w:tcW w:w="8691" w:type="dxa"/>
            <w:shd w:val="clear" w:color="auto" w:fill="auto"/>
          </w:tcPr>
          <w:p w14:paraId="1FFA5AC2"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B7B686C"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04D753CE" w14:textId="77777777" w:rsidTr="009411E0">
        <w:trPr>
          <w:tblHeader/>
        </w:trPr>
        <w:tc>
          <w:tcPr>
            <w:tcW w:w="8691" w:type="dxa"/>
            <w:shd w:val="clear" w:color="auto" w:fill="auto"/>
          </w:tcPr>
          <w:p w14:paraId="206034F3"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BACF6EE"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2433D231" w14:textId="77777777" w:rsidTr="009411E0">
        <w:trPr>
          <w:tblHeader/>
        </w:trPr>
        <w:tc>
          <w:tcPr>
            <w:tcW w:w="8691" w:type="dxa"/>
            <w:shd w:val="clear" w:color="auto" w:fill="auto"/>
          </w:tcPr>
          <w:p w14:paraId="53B6C081"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3293B9FC"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78555B28" w14:textId="77777777" w:rsidTr="009411E0">
        <w:trPr>
          <w:trHeight w:val="80"/>
          <w:tblHeader/>
        </w:trPr>
        <w:tc>
          <w:tcPr>
            <w:tcW w:w="8691" w:type="dxa"/>
            <w:shd w:val="clear" w:color="auto" w:fill="auto"/>
          </w:tcPr>
          <w:p w14:paraId="73136DA0"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4D5DC620"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r w:rsidR="009411E0" w:rsidRPr="009106CE" w14:paraId="03490C5A" w14:textId="77777777" w:rsidTr="009411E0">
        <w:trPr>
          <w:trHeight w:val="80"/>
          <w:tblHeader/>
        </w:trPr>
        <w:tc>
          <w:tcPr>
            <w:tcW w:w="8691" w:type="dxa"/>
            <w:shd w:val="clear" w:color="auto" w:fill="auto"/>
          </w:tcPr>
          <w:p w14:paraId="7D970FC1" w14:textId="77777777" w:rsidR="009411E0" w:rsidRPr="009106CE" w:rsidRDefault="009411E0" w:rsidP="009411E0">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45499194" w:rsidR="009411E0" w:rsidRPr="009106CE" w:rsidRDefault="009411E0" w:rsidP="009411E0">
            <w:pPr>
              <w:spacing w:line="360" w:lineRule="auto"/>
              <w:jc w:val="center"/>
              <w:rPr>
                <w:rFonts w:ascii="Trebuchet MS" w:hAnsi="Trebuchet MS" w:cs="Arial"/>
              </w:rPr>
            </w:pPr>
            <w:r w:rsidRPr="00D83941">
              <w:rPr>
                <w:rFonts w:ascii="Trebuchet MS" w:hAnsi="Trebuchet MS" w:cs="Arial"/>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DFAC6" w14:textId="77777777" w:rsidR="004D4ADA" w:rsidRDefault="004D4ADA" w:rsidP="00E76A6D">
      <w:r>
        <w:separator/>
      </w:r>
    </w:p>
  </w:endnote>
  <w:endnote w:type="continuationSeparator" w:id="0">
    <w:p w14:paraId="20867906" w14:textId="77777777" w:rsidR="004D4ADA" w:rsidRDefault="004D4ADA"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568E5" w14:textId="77777777" w:rsidR="004D4ADA" w:rsidRDefault="004D4ADA" w:rsidP="00E76A6D">
      <w:r>
        <w:separator/>
      </w:r>
    </w:p>
  </w:footnote>
  <w:footnote w:type="continuationSeparator" w:id="0">
    <w:p w14:paraId="095C615D" w14:textId="77777777" w:rsidR="004D4ADA" w:rsidRDefault="004D4ADA"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95603"/>
    <w:multiLevelType w:val="hybridMultilevel"/>
    <w:tmpl w:val="0BF4F7A4"/>
    <w:lvl w:ilvl="0" w:tplc="4274E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43CBE"/>
    <w:multiLevelType w:val="hybridMultilevel"/>
    <w:tmpl w:val="1756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D3BED"/>
    <w:multiLevelType w:val="hybridMultilevel"/>
    <w:tmpl w:val="4378C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5"/>
  </w:num>
  <w:num w:numId="2" w16cid:durableId="8263889">
    <w:abstractNumId w:val="0"/>
  </w:num>
  <w:num w:numId="3" w16cid:durableId="1884094964">
    <w:abstractNumId w:val="1"/>
  </w:num>
  <w:num w:numId="4" w16cid:durableId="1782335435">
    <w:abstractNumId w:val="6"/>
  </w:num>
  <w:num w:numId="5" w16cid:durableId="59640539">
    <w:abstractNumId w:val="3"/>
  </w:num>
  <w:num w:numId="6" w16cid:durableId="1251475597">
    <w:abstractNumId w:val="2"/>
  </w:num>
  <w:num w:numId="7" w16cid:durableId="1389959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A45BD"/>
    <w:rsid w:val="001D13CE"/>
    <w:rsid w:val="001D7F22"/>
    <w:rsid w:val="002404F4"/>
    <w:rsid w:val="002864C1"/>
    <w:rsid w:val="002B2175"/>
    <w:rsid w:val="002F6ACA"/>
    <w:rsid w:val="00307391"/>
    <w:rsid w:val="003B26AF"/>
    <w:rsid w:val="003B5415"/>
    <w:rsid w:val="003E3F7A"/>
    <w:rsid w:val="003E41F1"/>
    <w:rsid w:val="003F5381"/>
    <w:rsid w:val="00402216"/>
    <w:rsid w:val="004361C1"/>
    <w:rsid w:val="004806F5"/>
    <w:rsid w:val="004A1434"/>
    <w:rsid w:val="004A1503"/>
    <w:rsid w:val="004C00A4"/>
    <w:rsid w:val="004C3DE8"/>
    <w:rsid w:val="004D4ADA"/>
    <w:rsid w:val="0050384A"/>
    <w:rsid w:val="00512005"/>
    <w:rsid w:val="00595D51"/>
    <w:rsid w:val="005A4D3E"/>
    <w:rsid w:val="005C772C"/>
    <w:rsid w:val="005E0B6D"/>
    <w:rsid w:val="005E5AFC"/>
    <w:rsid w:val="0062310D"/>
    <w:rsid w:val="00702B37"/>
    <w:rsid w:val="00726AC3"/>
    <w:rsid w:val="00774351"/>
    <w:rsid w:val="007E7490"/>
    <w:rsid w:val="00821AA1"/>
    <w:rsid w:val="00822730"/>
    <w:rsid w:val="00855DA9"/>
    <w:rsid w:val="00855F9E"/>
    <w:rsid w:val="008D1BDD"/>
    <w:rsid w:val="008F0E62"/>
    <w:rsid w:val="009106CE"/>
    <w:rsid w:val="009222D6"/>
    <w:rsid w:val="009411E0"/>
    <w:rsid w:val="00975FE2"/>
    <w:rsid w:val="00984B26"/>
    <w:rsid w:val="009E3E54"/>
    <w:rsid w:val="00A34D9B"/>
    <w:rsid w:val="00A42132"/>
    <w:rsid w:val="00AE4FEB"/>
    <w:rsid w:val="00B05B0B"/>
    <w:rsid w:val="00B82E31"/>
    <w:rsid w:val="00C31724"/>
    <w:rsid w:val="00C374FD"/>
    <w:rsid w:val="00C5268E"/>
    <w:rsid w:val="00C63B5F"/>
    <w:rsid w:val="00CE013C"/>
    <w:rsid w:val="00CF3A59"/>
    <w:rsid w:val="00D91BB1"/>
    <w:rsid w:val="00DC0E43"/>
    <w:rsid w:val="00DD6534"/>
    <w:rsid w:val="00DD7718"/>
    <w:rsid w:val="00E053C6"/>
    <w:rsid w:val="00E76A6D"/>
    <w:rsid w:val="00EA1283"/>
    <w:rsid w:val="00EA5E4C"/>
    <w:rsid w:val="00EE4793"/>
    <w:rsid w:val="00F31E6F"/>
    <w:rsid w:val="00F5148A"/>
    <w:rsid w:val="00F55795"/>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411E0"/>
    <w:rPr>
      <w:color w:val="0000FF" w:themeColor="hyperlink"/>
      <w:u w:val="single"/>
    </w:rPr>
  </w:style>
  <w:style w:type="character" w:styleId="UnresolvedMention">
    <w:name w:val="Unresolved Mention"/>
    <w:basedOn w:val="DefaultParagraphFont"/>
    <w:uiPriority w:val="99"/>
    <w:semiHidden/>
    <w:unhideWhenUsed/>
    <w:rsid w:val="00941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2022-11-24T00:00:00+00:00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SS7</TermName>
          <TermId xmlns="http://schemas.microsoft.com/office/infopath/2007/PartnerControls">80f2ffc1-2015-4ecd-950a-6f78d70c22a9</TermId>
        </TermInfo>
      </Terms>
    </j7380196a0d64225b365aa46a4bfc680>
    <JE_x0020_number xmlns="35d50fdb-5f5c-4301-b5cf-226a0456e81a">11381</JE_x0020_number>
    <TaxCatchAll xmlns="35d50fdb-5f5c-4301-b5cf-226a0456e81a">
      <Value>4</Value>
      <Value>2</Value>
      <Value>7</Value>
    </TaxCatchAll>
  </documentManagement>
</p:properties>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C1C92F19-1C89-4928-AF1B-2CF40BEB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www.w3.org/XML/1998/namespace"/>
    <ds:schemaRef ds:uri="http://purl.org/dc/dcmitype/"/>
    <ds:schemaRef ds:uri="http://schemas.microsoft.com/office/2006/documentManagement/types"/>
    <ds:schemaRef ds:uri="http://schemas.microsoft.com/office/2006/metadata/properties"/>
    <ds:schemaRef ds:uri="9043577a-e112-42de-803f-4bae71f06cca"/>
    <ds:schemaRef ds:uri="http://schemas.microsoft.com/office/infopath/2007/PartnerControls"/>
    <ds:schemaRef ds:uri="http://purl.org/dc/elements/1.1/"/>
    <ds:schemaRef ds:uri="http://schemas.openxmlformats.org/package/2006/metadata/core-properties"/>
    <ds:schemaRef ds:uri="35d50fdb-5f5c-4301-b5cf-226a0456e81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2024-12-18T11:50:00Z</dcterms:created>
  <dcterms:modified xsi:type="dcterms:W3CDTF">2024-12-18T11:50:00Z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34c845f6-3c6c-4ecc-b74e-0fa4e397e149</vt:lpwstr>
  </property>
  <property fmtid="{D5CDD505-2E9C-101B-9397-08002B2CF9AE}" pid="4" name="Grade">
    <vt:lpwstr>2;#SS7|80f2ffc1-2015-4ecd-950a-6f78d70c22a9</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https://services.escc.gov.uk/sites/HRJobEvaluation/ESCCJELib/11381 Health and Social Care Service Advisor (HSCC) JD V5.1.docx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Working conditions">
    <vt:lpwstr>2</vt:lpwstr>
  </property>
  <property fmtid="{D5CDD505-2E9C-101B-9397-08002B2CF9AE}" pid="61" name="Responsibility for supervision">
    <vt:lpwstr>1</vt:lpwstr>
  </property>
  <property fmtid="{D5CDD505-2E9C-101B-9397-08002B2CF9AE}" pid="62" name="Knowhow">
    <vt:lpwstr/>
  </property>
  <property fmtid="{D5CDD505-2E9C-101B-9397-08002B2CF9AE}" pid="63" name="Responsibility for financial resources">
    <vt:lpwstr>1</vt:lpwstr>
  </property>
  <property fmtid="{D5CDD505-2E9C-101B-9397-08002B2CF9AE}" pid="64" name="Accountability">
    <vt:lpwstr/>
  </property>
  <property fmtid="{D5CDD505-2E9C-101B-9397-08002B2CF9AE}" pid="65" name="Problem solving">
    <vt:lpwstr/>
  </property>
  <property fmtid="{D5CDD505-2E9C-101B-9397-08002B2CF9AE}" pid="66" name="Initiative and independence">
    <vt:lpwstr>4</vt:lpwstr>
  </property>
  <property fmtid="{D5CDD505-2E9C-101B-9397-08002B2CF9AE}" pid="67" name="Knowledge">
    <vt:lpwstr>3</vt:lpwstr>
  </property>
  <property fmtid="{D5CDD505-2E9C-101B-9397-08002B2CF9AE}" pid="68" name="Mental skills">
    <vt:lpwstr>4</vt:lpwstr>
  </property>
  <property fmtid="{D5CDD505-2E9C-101B-9397-08002B2CF9AE}" pid="69" name="Physical skills">
    <vt:lpwstr>3</vt:lpwstr>
  </property>
  <property fmtid="{D5CDD505-2E9C-101B-9397-08002B2CF9AE}" pid="70" name="Responsibility for physical resources">
    <vt:lpwstr>3</vt:lpwstr>
  </property>
  <property fmtid="{D5CDD505-2E9C-101B-9397-08002B2CF9AE}" pid="71" name="Physical demands">
    <vt:lpwstr>1</vt:lpwstr>
  </property>
  <property fmtid="{D5CDD505-2E9C-101B-9397-08002B2CF9AE}" pid="72" name="Responsibility for people">
    <vt:lpwstr>3</vt:lpwstr>
  </property>
  <property fmtid="{D5CDD505-2E9C-101B-9397-08002B2CF9AE}" pid="73" name="Total score">
    <vt:lpwstr>439</vt:lpwstr>
  </property>
  <property fmtid="{D5CDD505-2E9C-101B-9397-08002B2CF9AE}" pid="74" name="Mental demands">
    <vt:lpwstr>3</vt:lpwstr>
  </property>
  <property fmtid="{D5CDD505-2E9C-101B-9397-08002B2CF9AE}" pid="75" name="Emotional demands">
    <vt:lpwstr>2</vt:lpwstr>
  </property>
  <property fmtid="{D5CDD505-2E9C-101B-9397-08002B2CF9AE}" pid="76" name="Interpersonal communication skills">
    <vt:lpwstr>4</vt:lpwstr>
  </property>
  <property fmtid="{D5CDD505-2E9C-101B-9397-08002B2CF9AE}" pid="77" name="Profile">
    <vt:lpwstr/>
  </property>
  <property fmtid="{D5CDD505-2E9C-101B-9397-08002B2CF9AE}" pid="78" name="b9e7bfc7468c443cb237323a22f80043">
    <vt:lpwstr/>
  </property>
  <property fmtid="{D5CDD505-2E9C-101B-9397-08002B2CF9AE}" pid="79" name="fd33f9f2be204c3cbfa42b3227ee037c">
    <vt:lpwstr/>
  </property>
  <property fmtid="{D5CDD505-2E9C-101B-9397-08002B2CF9AE}" pid="80" name="Education">
    <vt:lpwstr/>
  </property>
  <property fmtid="{D5CDD505-2E9C-101B-9397-08002B2CF9AE}" pid="81" name="lc8e91d5afff4da3a4189ecf6f72a859">
    <vt:lpwstr/>
  </property>
  <property fmtid="{D5CDD505-2E9C-101B-9397-08002B2CF9AE}" pid="82" name="Audit Document Type">
    <vt:lpwstr/>
  </property>
  <property fmtid="{D5CDD505-2E9C-101B-9397-08002B2CF9AE}" pid="83" name="l2a2c13191bf4335b2c36228ef62c53e">
    <vt:lpwstr>Job Description|b8eccfba-acb4-4eb9-b2f3-67f397e12bbe</vt:lpwstr>
  </property>
</Properties>
</file>