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17250" w14:textId="65420BF3" w:rsidR="00B831B5" w:rsidRPr="00A3574C" w:rsidRDefault="00A3574C" w:rsidP="00CF6E9B">
      <w:pPr>
        <w:rPr>
          <w:sz w:val="24"/>
          <w:szCs w:val="24"/>
        </w:rPr>
      </w:pPr>
      <w:r>
        <w:rPr>
          <w:noProof/>
          <w:sz w:val="24"/>
          <w:szCs w:val="24"/>
          <w:lang w:eastAsia="en-GB"/>
        </w:rPr>
        <mc:AlternateContent>
          <mc:Choice Requires="wps">
            <w:drawing>
              <wp:anchor distT="0" distB="0" distL="114300" distR="114300" simplePos="0" relativeHeight="251657728" behindDoc="0" locked="0" layoutInCell="1" allowOverlap="1" wp14:anchorId="174B94B1" wp14:editId="499416A7">
                <wp:simplePos x="0" y="0"/>
                <wp:positionH relativeFrom="column">
                  <wp:posOffset>3990975</wp:posOffset>
                </wp:positionH>
                <wp:positionV relativeFrom="paragraph">
                  <wp:posOffset>9525</wp:posOffset>
                </wp:positionV>
                <wp:extent cx="2873375" cy="1457325"/>
                <wp:effectExtent l="0" t="0" r="3175" b="952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3375" cy="1457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AAAE04" w14:textId="77777777" w:rsidR="007E5BF8" w:rsidRPr="007E5BF8" w:rsidRDefault="007E5BF8" w:rsidP="007E5BF8">
                            <w:pPr>
                              <w:pStyle w:val="BodyText"/>
                              <w:jc w:val="right"/>
                              <w:rPr>
                                <w:b/>
                                <w:bCs/>
                                <w:color w:val="808080"/>
                              </w:rPr>
                            </w:pPr>
                            <w:r w:rsidRPr="007E5BF8">
                              <w:rPr>
                                <w:b/>
                                <w:bCs/>
                                <w:color w:val="808080"/>
                              </w:rPr>
                              <w:t>Brighton Parent Infant Project</w:t>
                            </w:r>
                          </w:p>
                          <w:p w14:paraId="53E2B7FA" w14:textId="77777777" w:rsidR="007E5BF8" w:rsidRPr="007E5BF8" w:rsidRDefault="007E5BF8" w:rsidP="007E5BF8">
                            <w:pPr>
                              <w:pStyle w:val="BodyText"/>
                              <w:jc w:val="right"/>
                              <w:rPr>
                                <w:b/>
                                <w:bCs/>
                                <w:color w:val="808080"/>
                              </w:rPr>
                            </w:pPr>
                            <w:r w:rsidRPr="007E5BF8">
                              <w:rPr>
                                <w:b/>
                                <w:bCs/>
                                <w:color w:val="808080"/>
                              </w:rPr>
                              <w:t>Violet Room</w:t>
                            </w:r>
                          </w:p>
                          <w:p w14:paraId="3BB8DA92" w14:textId="77777777" w:rsidR="007E5BF8" w:rsidRPr="007E5BF8" w:rsidRDefault="007E5BF8" w:rsidP="007E5BF8">
                            <w:pPr>
                              <w:pStyle w:val="BodyText"/>
                              <w:jc w:val="right"/>
                              <w:rPr>
                                <w:b/>
                                <w:bCs/>
                                <w:color w:val="808080"/>
                              </w:rPr>
                            </w:pPr>
                            <w:proofErr w:type="spellStart"/>
                            <w:r w:rsidRPr="007E5BF8">
                              <w:rPr>
                                <w:b/>
                                <w:bCs/>
                                <w:color w:val="808080"/>
                              </w:rPr>
                              <w:t>Moulsecoomb</w:t>
                            </w:r>
                            <w:proofErr w:type="spellEnd"/>
                            <w:r w:rsidRPr="007E5BF8">
                              <w:rPr>
                                <w:b/>
                                <w:bCs/>
                                <w:color w:val="808080"/>
                              </w:rPr>
                              <w:t xml:space="preserve"> Children Centre</w:t>
                            </w:r>
                          </w:p>
                          <w:p w14:paraId="3DA5EA55" w14:textId="77777777" w:rsidR="007E5BF8" w:rsidRPr="007E5BF8" w:rsidRDefault="007E5BF8" w:rsidP="007E5BF8">
                            <w:pPr>
                              <w:pStyle w:val="BodyText"/>
                              <w:jc w:val="right"/>
                              <w:rPr>
                                <w:b/>
                                <w:bCs/>
                                <w:color w:val="808080"/>
                              </w:rPr>
                            </w:pPr>
                            <w:proofErr w:type="spellStart"/>
                            <w:r w:rsidRPr="007E5BF8">
                              <w:rPr>
                                <w:b/>
                                <w:bCs/>
                                <w:color w:val="808080"/>
                              </w:rPr>
                              <w:t>Hodshrove</w:t>
                            </w:r>
                            <w:proofErr w:type="spellEnd"/>
                            <w:r w:rsidRPr="007E5BF8">
                              <w:rPr>
                                <w:b/>
                                <w:bCs/>
                                <w:color w:val="808080"/>
                              </w:rPr>
                              <w:t xml:space="preserve"> Lane</w:t>
                            </w:r>
                          </w:p>
                          <w:p w14:paraId="211B89CF" w14:textId="77777777" w:rsidR="007E5BF8" w:rsidRPr="007E5BF8" w:rsidRDefault="007E5BF8" w:rsidP="007E5BF8">
                            <w:pPr>
                              <w:pStyle w:val="BodyText"/>
                              <w:jc w:val="right"/>
                              <w:rPr>
                                <w:b/>
                                <w:bCs/>
                                <w:color w:val="808080"/>
                              </w:rPr>
                            </w:pPr>
                            <w:r w:rsidRPr="007E5BF8">
                              <w:rPr>
                                <w:b/>
                                <w:bCs/>
                                <w:color w:val="808080"/>
                              </w:rPr>
                              <w:t>Brighton</w:t>
                            </w:r>
                          </w:p>
                          <w:p w14:paraId="38829641" w14:textId="77777777" w:rsidR="007E5BF8" w:rsidRPr="007E5BF8" w:rsidRDefault="007E5BF8" w:rsidP="007E5BF8">
                            <w:pPr>
                              <w:pStyle w:val="BodyText"/>
                              <w:jc w:val="right"/>
                              <w:rPr>
                                <w:b/>
                                <w:bCs/>
                                <w:color w:val="808080"/>
                              </w:rPr>
                            </w:pPr>
                            <w:r w:rsidRPr="007E5BF8">
                              <w:rPr>
                                <w:b/>
                                <w:bCs/>
                                <w:color w:val="808080"/>
                              </w:rPr>
                              <w:t>BN2 4SE</w:t>
                            </w:r>
                          </w:p>
                          <w:p w14:paraId="2525E13D" w14:textId="77777777" w:rsidR="00DE556A" w:rsidRDefault="00DE556A" w:rsidP="00DE556A">
                            <w:pPr>
                              <w:pStyle w:val="BodyText"/>
                              <w:jc w:val="right"/>
                              <w:rPr>
                                <w:color w:val="808080"/>
                              </w:rPr>
                            </w:pPr>
                          </w:p>
                          <w:p w14:paraId="393EAE7D" w14:textId="0DFD7D71" w:rsidR="00DE556A" w:rsidRDefault="00DE556A" w:rsidP="00DE556A">
                            <w:pPr>
                              <w:pStyle w:val="BodyText"/>
                              <w:jc w:val="right"/>
                              <w:rPr>
                                <w:color w:val="808080"/>
                              </w:rPr>
                            </w:pPr>
                            <w:r>
                              <w:rPr>
                                <w:color w:val="808080"/>
                              </w:rPr>
                              <w:t>01273 29</w:t>
                            </w:r>
                            <w:r w:rsidR="007E5BF8">
                              <w:rPr>
                                <w:color w:val="808080"/>
                              </w:rPr>
                              <w:t xml:space="preserve"> </w:t>
                            </w:r>
                            <w:r>
                              <w:rPr>
                                <w:color w:val="808080"/>
                              </w:rPr>
                              <w:t>1</w:t>
                            </w:r>
                            <w:r w:rsidR="007E5BF8">
                              <w:rPr>
                                <w:color w:val="808080"/>
                              </w:rPr>
                              <w:t>6</w:t>
                            </w:r>
                            <w:r>
                              <w:rPr>
                                <w:color w:val="808080"/>
                              </w:rPr>
                              <w:t>70</w:t>
                            </w:r>
                          </w:p>
                          <w:p w14:paraId="34B8B645" w14:textId="44DBC34C" w:rsidR="00DE556A" w:rsidRDefault="00000000" w:rsidP="00DE556A">
                            <w:pPr>
                              <w:pStyle w:val="BodyText"/>
                              <w:jc w:val="right"/>
                              <w:rPr>
                                <w:color w:val="808080"/>
                              </w:rPr>
                            </w:pPr>
                            <w:hyperlink r:id="rId7" w:history="1">
                              <w:proofErr w:type="spellStart"/>
                              <w:r w:rsidR="00E30D18" w:rsidRPr="00857292">
                                <w:rPr>
                                  <w:rStyle w:val="Hyperlink"/>
                                </w:rPr>
                                <w:t>caroline.squires@brightpip.org.uk</w:t>
                              </w:r>
                              <w:proofErr w:type="spellEnd"/>
                            </w:hyperlink>
                            <w:r w:rsidR="00DE556A">
                              <w:rPr>
                                <w:color w:val="808080"/>
                              </w:rPr>
                              <w:t xml:space="preserve"> </w:t>
                            </w:r>
                          </w:p>
                          <w:p w14:paraId="2D354C22" w14:textId="77777777" w:rsidR="005641DA" w:rsidRDefault="005641DA">
                            <w:pPr>
                              <w:pStyle w:val="BodyText"/>
                              <w:rPr>
                                <w:color w:val="808080"/>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B94B1" id="Rectangle 2" o:spid="_x0000_s1026" style="position:absolute;margin-left:314.25pt;margin-top:.75pt;width:226.25pt;height:11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" stroked="f">
                <v:textbox>
                  <w:txbxContent>
                    <w:p w14:paraId="69AAAE04" w14:textId="77777777" w:rsidR="007E5BF8" w:rsidRPr="007E5BF8" w:rsidRDefault="007E5BF8" w:rsidP="007E5BF8">
                      <w:pPr>
                        <w:pStyle w:val="BodyText"/>
                        <w:jc w:val="right"/>
                        <w:rPr>
                          <w:b/>
                          <w:bCs/>
                          <w:color w:val="808080"/>
                        </w:rPr>
                      </w:pPr>
                      <w:r w:rsidRPr="007E5BF8">
                        <w:rPr>
                          <w:b/>
                          <w:bCs/>
                          <w:color w:val="808080"/>
                        </w:rPr>
                        <w:t>Brighton Parent Infant Project</w:t>
                      </w:r>
                    </w:p>
                    <w:p w14:paraId="53E2B7FA" w14:textId="77777777" w:rsidR="007E5BF8" w:rsidRPr="007E5BF8" w:rsidRDefault="007E5BF8" w:rsidP="007E5BF8">
                      <w:pPr>
                        <w:pStyle w:val="BodyText"/>
                        <w:jc w:val="right"/>
                        <w:rPr>
                          <w:b/>
                          <w:bCs/>
                          <w:color w:val="808080"/>
                        </w:rPr>
                      </w:pPr>
                      <w:r w:rsidRPr="007E5BF8">
                        <w:rPr>
                          <w:b/>
                          <w:bCs/>
                          <w:color w:val="808080"/>
                        </w:rPr>
                        <w:t>Violet Room</w:t>
                      </w:r>
                    </w:p>
                    <w:p w14:paraId="3BB8DA92" w14:textId="77777777" w:rsidR="007E5BF8" w:rsidRPr="007E5BF8" w:rsidRDefault="007E5BF8" w:rsidP="007E5BF8">
                      <w:pPr>
                        <w:pStyle w:val="BodyText"/>
                        <w:jc w:val="right"/>
                        <w:rPr>
                          <w:b/>
                          <w:bCs/>
                          <w:color w:val="808080"/>
                        </w:rPr>
                      </w:pPr>
                      <w:proofErr w:type="spellStart"/>
                      <w:r w:rsidRPr="007E5BF8">
                        <w:rPr>
                          <w:b/>
                          <w:bCs/>
                          <w:color w:val="808080"/>
                        </w:rPr>
                        <w:t>Moulsecoomb</w:t>
                      </w:r>
                      <w:proofErr w:type="spellEnd"/>
                      <w:r w:rsidRPr="007E5BF8">
                        <w:rPr>
                          <w:b/>
                          <w:bCs/>
                          <w:color w:val="808080"/>
                        </w:rPr>
                        <w:t xml:space="preserve"> Children Centre</w:t>
                      </w:r>
                    </w:p>
                    <w:p w14:paraId="3DA5EA55" w14:textId="77777777" w:rsidR="007E5BF8" w:rsidRPr="007E5BF8" w:rsidRDefault="007E5BF8" w:rsidP="007E5BF8">
                      <w:pPr>
                        <w:pStyle w:val="BodyText"/>
                        <w:jc w:val="right"/>
                        <w:rPr>
                          <w:b/>
                          <w:bCs/>
                          <w:color w:val="808080"/>
                        </w:rPr>
                      </w:pPr>
                      <w:proofErr w:type="spellStart"/>
                      <w:r w:rsidRPr="007E5BF8">
                        <w:rPr>
                          <w:b/>
                          <w:bCs/>
                          <w:color w:val="808080"/>
                        </w:rPr>
                        <w:t>Hodshrove</w:t>
                      </w:r>
                      <w:proofErr w:type="spellEnd"/>
                      <w:r w:rsidRPr="007E5BF8">
                        <w:rPr>
                          <w:b/>
                          <w:bCs/>
                          <w:color w:val="808080"/>
                        </w:rPr>
                        <w:t xml:space="preserve"> Lane</w:t>
                      </w:r>
                    </w:p>
                    <w:p w14:paraId="211B89CF" w14:textId="77777777" w:rsidR="007E5BF8" w:rsidRPr="007E5BF8" w:rsidRDefault="007E5BF8" w:rsidP="007E5BF8">
                      <w:pPr>
                        <w:pStyle w:val="BodyText"/>
                        <w:jc w:val="right"/>
                        <w:rPr>
                          <w:b/>
                          <w:bCs/>
                          <w:color w:val="808080"/>
                        </w:rPr>
                      </w:pPr>
                      <w:r w:rsidRPr="007E5BF8">
                        <w:rPr>
                          <w:b/>
                          <w:bCs/>
                          <w:color w:val="808080"/>
                        </w:rPr>
                        <w:t>Brighton</w:t>
                      </w:r>
                    </w:p>
                    <w:p w14:paraId="38829641" w14:textId="77777777" w:rsidR="007E5BF8" w:rsidRPr="007E5BF8" w:rsidRDefault="007E5BF8" w:rsidP="007E5BF8">
                      <w:pPr>
                        <w:pStyle w:val="BodyText"/>
                        <w:jc w:val="right"/>
                        <w:rPr>
                          <w:b/>
                          <w:bCs/>
                          <w:color w:val="808080"/>
                        </w:rPr>
                      </w:pPr>
                      <w:r w:rsidRPr="007E5BF8">
                        <w:rPr>
                          <w:b/>
                          <w:bCs/>
                          <w:color w:val="808080"/>
                        </w:rPr>
                        <w:t>BN2 4SE</w:t>
                      </w:r>
                    </w:p>
                    <w:p w14:paraId="2525E13D" w14:textId="77777777" w:rsidR="00DE556A" w:rsidRDefault="00DE556A" w:rsidP="00DE556A">
                      <w:pPr>
                        <w:pStyle w:val="BodyText"/>
                        <w:jc w:val="right"/>
                        <w:rPr>
                          <w:color w:val="808080"/>
                        </w:rPr>
                      </w:pPr>
                    </w:p>
                    <w:p w14:paraId="393EAE7D" w14:textId="0DFD7D71" w:rsidR="00DE556A" w:rsidRDefault="00DE556A" w:rsidP="00DE556A">
                      <w:pPr>
                        <w:pStyle w:val="BodyText"/>
                        <w:jc w:val="right"/>
                        <w:rPr>
                          <w:color w:val="808080"/>
                        </w:rPr>
                      </w:pPr>
                      <w:r>
                        <w:rPr>
                          <w:color w:val="808080"/>
                        </w:rPr>
                        <w:t>01273 29</w:t>
                      </w:r>
                      <w:r w:rsidR="007E5BF8">
                        <w:rPr>
                          <w:color w:val="808080"/>
                        </w:rPr>
                        <w:t xml:space="preserve"> </w:t>
                      </w:r>
                      <w:r>
                        <w:rPr>
                          <w:color w:val="808080"/>
                        </w:rPr>
                        <w:t>1</w:t>
                      </w:r>
                      <w:r w:rsidR="007E5BF8">
                        <w:rPr>
                          <w:color w:val="808080"/>
                        </w:rPr>
                        <w:t>6</w:t>
                      </w:r>
                      <w:r>
                        <w:rPr>
                          <w:color w:val="808080"/>
                        </w:rPr>
                        <w:t>70</w:t>
                      </w:r>
                    </w:p>
                    <w:p w14:paraId="34B8B645" w14:textId="44DBC34C" w:rsidR="00DE556A" w:rsidRDefault="00000000" w:rsidP="00DE556A">
                      <w:pPr>
                        <w:pStyle w:val="BodyText"/>
                        <w:jc w:val="right"/>
                        <w:rPr>
                          <w:color w:val="808080"/>
                        </w:rPr>
                      </w:pPr>
                      <w:hyperlink r:id="rId8" w:history="1">
                        <w:proofErr w:type="spellStart"/>
                        <w:r w:rsidR="00E30D18" w:rsidRPr="00857292">
                          <w:rPr>
                            <w:rStyle w:val="Hyperlink"/>
                          </w:rPr>
                          <w:t>caroline.squires@brightpip.org.uk</w:t>
                        </w:r>
                        <w:proofErr w:type="spellEnd"/>
                      </w:hyperlink>
                      <w:r w:rsidR="00DE556A">
                        <w:rPr>
                          <w:color w:val="808080"/>
                        </w:rPr>
                        <w:t xml:space="preserve"> </w:t>
                      </w:r>
                    </w:p>
                    <w:p w14:paraId="2D354C22" w14:textId="77777777" w:rsidR="005641DA" w:rsidRDefault="005641DA">
                      <w:pPr>
                        <w:pStyle w:val="BodyText"/>
                        <w:rPr>
                          <w:color w:val="808080"/>
                          <w:sz w:val="18"/>
                        </w:rPr>
                      </w:pPr>
                    </w:p>
                  </w:txbxContent>
                </v:textbox>
              </v:rect>
            </w:pict>
          </mc:Fallback>
        </mc:AlternateContent>
      </w:r>
      <w:r w:rsidR="007E5BF8">
        <w:rPr>
          <w:noProof/>
        </w:rPr>
        <w:drawing>
          <wp:inline distT="0" distB="0" distL="0" distR="0" wp14:anchorId="2C4A1E3D" wp14:editId="3276E2A7">
            <wp:extent cx="2476500" cy="82423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9"/>
                    <a:stretch>
                      <a:fillRect/>
                    </a:stretch>
                  </pic:blipFill>
                  <pic:spPr>
                    <a:xfrm>
                      <a:off x="0" y="0"/>
                      <a:ext cx="2476500" cy="824230"/>
                    </a:xfrm>
                    <a:prstGeom prst="rect">
                      <a:avLst/>
                    </a:prstGeom>
                  </pic:spPr>
                </pic:pic>
              </a:graphicData>
            </a:graphic>
          </wp:inline>
        </w:drawing>
      </w:r>
      <w:r w:rsidR="00AA102C" w:rsidRPr="00B831B5">
        <w:rPr>
          <w:sz w:val="24"/>
          <w:szCs w:val="24"/>
        </w:rPr>
        <w:t xml:space="preserve">     </w:t>
      </w:r>
      <w:bookmarkStart w:id="0" w:name="TypeHere"/>
      <w:bookmarkEnd w:id="0"/>
    </w:p>
    <w:p w14:paraId="16E7E55C" w14:textId="74172B7B" w:rsidR="007E33EA" w:rsidRDefault="007E33EA" w:rsidP="007E33EA">
      <w:pPr>
        <w:spacing w:before="100" w:beforeAutospacing="1" w:after="100" w:afterAutospacing="1"/>
        <w:rPr>
          <w:rFonts w:cs="Arial"/>
          <w:sz w:val="36"/>
          <w:szCs w:val="28"/>
        </w:rPr>
      </w:pPr>
    </w:p>
    <w:p w14:paraId="37EC166E" w14:textId="77777777" w:rsidR="000B046A" w:rsidRPr="007E33EA" w:rsidRDefault="000B046A" w:rsidP="007E33EA">
      <w:pPr>
        <w:spacing w:before="100" w:beforeAutospacing="1" w:after="100" w:afterAutospacing="1"/>
        <w:rPr>
          <w:sz w:val="22"/>
          <w:szCs w:val="22"/>
        </w:rPr>
      </w:pPr>
    </w:p>
    <w:p w14:paraId="75059AA5" w14:textId="77777777" w:rsidR="00E30D18" w:rsidRDefault="00E30D18" w:rsidP="000B046A">
      <w:pPr>
        <w:autoSpaceDE w:val="0"/>
        <w:autoSpaceDN w:val="0"/>
        <w:adjustRightInd w:val="0"/>
        <w:rPr>
          <w:rFonts w:cs="Arial"/>
          <w:b/>
          <w:bCs/>
          <w:color w:val="000000"/>
          <w:sz w:val="32"/>
          <w:szCs w:val="32"/>
        </w:rPr>
      </w:pPr>
    </w:p>
    <w:p w14:paraId="0840189E" w14:textId="071CC030" w:rsidR="000B046A" w:rsidRPr="000B046A" w:rsidRDefault="000B046A" w:rsidP="000B046A">
      <w:pPr>
        <w:autoSpaceDE w:val="0"/>
        <w:autoSpaceDN w:val="0"/>
        <w:adjustRightInd w:val="0"/>
        <w:rPr>
          <w:rFonts w:cs="Arial"/>
          <w:b/>
          <w:bCs/>
          <w:color w:val="000000"/>
          <w:sz w:val="32"/>
          <w:szCs w:val="32"/>
        </w:rPr>
      </w:pPr>
      <w:r w:rsidRPr="000B046A">
        <w:rPr>
          <w:rFonts w:cs="Arial"/>
          <w:b/>
          <w:bCs/>
          <w:color w:val="000000"/>
          <w:sz w:val="32"/>
          <w:szCs w:val="32"/>
        </w:rPr>
        <w:t xml:space="preserve">Job Description </w:t>
      </w:r>
    </w:p>
    <w:p w14:paraId="1DFD2AB6" w14:textId="77777777" w:rsidR="000B046A" w:rsidRPr="000B046A" w:rsidRDefault="000B046A" w:rsidP="000B046A">
      <w:pPr>
        <w:rPr>
          <w:rFonts w:cs="Arial"/>
        </w:rPr>
      </w:pPr>
    </w:p>
    <w:p w14:paraId="145C3C45" w14:textId="77777777" w:rsidR="000B046A" w:rsidRPr="000B046A" w:rsidRDefault="000B046A" w:rsidP="000B046A">
      <w:pPr>
        <w:rPr>
          <w:rFonts w:cs="Arial"/>
        </w:rPr>
      </w:pPr>
    </w:p>
    <w:p w14:paraId="3180E6BA" w14:textId="5DC82718" w:rsidR="000B046A" w:rsidRPr="000B046A" w:rsidRDefault="000B046A" w:rsidP="000B046A">
      <w:pPr>
        <w:rPr>
          <w:rFonts w:cs="Arial"/>
          <w:sz w:val="22"/>
          <w:szCs w:val="22"/>
        </w:rPr>
      </w:pPr>
      <w:r w:rsidRPr="000B046A">
        <w:rPr>
          <w:rFonts w:cs="Arial"/>
          <w:b/>
          <w:sz w:val="22"/>
          <w:szCs w:val="22"/>
        </w:rPr>
        <w:t>Post Title:</w:t>
      </w:r>
      <w:r w:rsidRPr="000B046A">
        <w:rPr>
          <w:rFonts w:cs="Arial"/>
          <w:sz w:val="22"/>
          <w:szCs w:val="22"/>
        </w:rPr>
        <w:t xml:space="preserve">   </w:t>
      </w:r>
      <w:bookmarkStart w:id="1" w:name="_Hlk115180375"/>
      <w:r>
        <w:rPr>
          <w:rFonts w:cs="Arial"/>
          <w:sz w:val="22"/>
          <w:szCs w:val="22"/>
        </w:rPr>
        <w:t>Infant Mental Health</w:t>
      </w:r>
      <w:r w:rsidRPr="000B046A">
        <w:rPr>
          <w:rFonts w:cs="Arial"/>
          <w:sz w:val="22"/>
          <w:szCs w:val="22"/>
        </w:rPr>
        <w:t xml:space="preserve"> Practitioner </w:t>
      </w:r>
      <w:r>
        <w:rPr>
          <w:rFonts w:cs="Arial"/>
          <w:sz w:val="22"/>
          <w:szCs w:val="22"/>
        </w:rPr>
        <w:t>(</w:t>
      </w:r>
      <w:r w:rsidRPr="000B046A">
        <w:rPr>
          <w:rFonts w:cs="Arial"/>
          <w:sz w:val="22"/>
          <w:szCs w:val="22"/>
        </w:rPr>
        <w:t>CYP-IAPT Trainee</w:t>
      </w:r>
      <w:r>
        <w:rPr>
          <w:rFonts w:cs="Arial"/>
          <w:sz w:val="22"/>
          <w:szCs w:val="22"/>
        </w:rPr>
        <w:t>)</w:t>
      </w:r>
      <w:r w:rsidRPr="000B046A">
        <w:rPr>
          <w:rFonts w:cs="Arial"/>
          <w:sz w:val="22"/>
          <w:szCs w:val="22"/>
        </w:rPr>
        <w:t xml:space="preserve"> </w:t>
      </w:r>
    </w:p>
    <w:bookmarkEnd w:id="1"/>
    <w:p w14:paraId="3920483C" w14:textId="77777777" w:rsidR="000B046A" w:rsidRPr="000B046A" w:rsidRDefault="000B046A" w:rsidP="000B046A">
      <w:pPr>
        <w:rPr>
          <w:rFonts w:cs="Arial"/>
          <w:sz w:val="22"/>
          <w:szCs w:val="22"/>
        </w:rPr>
      </w:pPr>
      <w:r w:rsidRPr="000B046A">
        <w:rPr>
          <w:rFonts w:cs="Arial"/>
          <w:sz w:val="22"/>
          <w:szCs w:val="22"/>
        </w:rPr>
        <w:tab/>
      </w:r>
    </w:p>
    <w:p w14:paraId="267FF765" w14:textId="77777777" w:rsidR="000B046A" w:rsidRPr="000B046A" w:rsidRDefault="000B046A" w:rsidP="000B046A">
      <w:pPr>
        <w:rPr>
          <w:rFonts w:cs="Arial"/>
          <w:sz w:val="22"/>
          <w:szCs w:val="22"/>
        </w:rPr>
      </w:pPr>
      <w:r w:rsidRPr="000B046A">
        <w:rPr>
          <w:rFonts w:cs="Arial"/>
          <w:b/>
          <w:sz w:val="22"/>
          <w:szCs w:val="22"/>
        </w:rPr>
        <w:t>Band:</w:t>
      </w:r>
      <w:r w:rsidRPr="000B046A">
        <w:rPr>
          <w:rFonts w:cs="Arial"/>
          <w:sz w:val="22"/>
          <w:szCs w:val="22"/>
        </w:rPr>
        <w:t xml:space="preserve"> 6</w:t>
      </w:r>
    </w:p>
    <w:p w14:paraId="1642B01E" w14:textId="77777777" w:rsidR="000B046A" w:rsidRPr="000B046A" w:rsidRDefault="000B046A" w:rsidP="000B046A">
      <w:pPr>
        <w:rPr>
          <w:rFonts w:cs="Arial"/>
          <w:sz w:val="22"/>
          <w:szCs w:val="22"/>
        </w:rPr>
      </w:pPr>
      <w:r w:rsidRPr="000B046A">
        <w:rPr>
          <w:rFonts w:cs="Arial"/>
          <w:sz w:val="22"/>
          <w:szCs w:val="22"/>
        </w:rPr>
        <w:tab/>
      </w:r>
      <w:r w:rsidRPr="000B046A">
        <w:rPr>
          <w:rFonts w:cs="Arial"/>
          <w:sz w:val="22"/>
          <w:szCs w:val="22"/>
        </w:rPr>
        <w:tab/>
      </w:r>
    </w:p>
    <w:p w14:paraId="79F7F423" w14:textId="17AEE9FB" w:rsidR="000B046A" w:rsidRPr="000B046A" w:rsidRDefault="000B046A" w:rsidP="000B046A">
      <w:pPr>
        <w:rPr>
          <w:rFonts w:cs="Arial"/>
          <w:b/>
          <w:sz w:val="22"/>
          <w:szCs w:val="22"/>
        </w:rPr>
      </w:pPr>
      <w:r w:rsidRPr="000B046A">
        <w:rPr>
          <w:rFonts w:cs="Arial"/>
          <w:b/>
          <w:sz w:val="22"/>
          <w:szCs w:val="22"/>
        </w:rPr>
        <w:t xml:space="preserve">Job Purpose </w:t>
      </w:r>
    </w:p>
    <w:p w14:paraId="02F31B7C" w14:textId="212CEC20" w:rsidR="000B046A" w:rsidRPr="000B046A" w:rsidRDefault="000B046A" w:rsidP="000B046A">
      <w:pPr>
        <w:rPr>
          <w:rFonts w:cs="Arial"/>
          <w:sz w:val="22"/>
          <w:szCs w:val="22"/>
        </w:rPr>
      </w:pPr>
      <w:bookmarkStart w:id="2" w:name="_Hlk115192039"/>
      <w:r w:rsidRPr="000B046A">
        <w:rPr>
          <w:rFonts w:cs="Arial"/>
          <w:sz w:val="22"/>
          <w:szCs w:val="22"/>
        </w:rPr>
        <w:t xml:space="preserve">This is a training role within the Child and Young Persons Improving Access </w:t>
      </w:r>
      <w:proofErr w:type="gramStart"/>
      <w:r w:rsidRPr="000B046A">
        <w:rPr>
          <w:rFonts w:cs="Arial"/>
          <w:sz w:val="22"/>
          <w:szCs w:val="22"/>
        </w:rPr>
        <w:t>To</w:t>
      </w:r>
      <w:proofErr w:type="gramEnd"/>
      <w:r w:rsidRPr="000B046A">
        <w:rPr>
          <w:rFonts w:cs="Arial"/>
          <w:sz w:val="22"/>
          <w:szCs w:val="22"/>
        </w:rPr>
        <w:t xml:space="preserve"> Psychological Therapies Programme (CYP-IAPT). The post-holder will work within the </w:t>
      </w:r>
      <w:proofErr w:type="spellStart"/>
      <w:r>
        <w:rPr>
          <w:rFonts w:cs="Arial"/>
          <w:sz w:val="22"/>
          <w:szCs w:val="22"/>
        </w:rPr>
        <w:t>BrightPIP</w:t>
      </w:r>
      <w:proofErr w:type="spellEnd"/>
      <w:r>
        <w:rPr>
          <w:rFonts w:cs="Arial"/>
          <w:sz w:val="22"/>
          <w:szCs w:val="22"/>
        </w:rPr>
        <w:t xml:space="preserve"> service </w:t>
      </w:r>
      <w:r w:rsidRPr="000B046A">
        <w:rPr>
          <w:rFonts w:cs="Arial"/>
          <w:sz w:val="22"/>
          <w:szCs w:val="22"/>
        </w:rPr>
        <w:t>providing interventions whilst undertaking a programme of training for this role</w:t>
      </w:r>
      <w:r>
        <w:rPr>
          <w:rFonts w:cs="Arial"/>
          <w:sz w:val="22"/>
          <w:szCs w:val="22"/>
        </w:rPr>
        <w:t xml:space="preserve"> within East Sussex</w:t>
      </w:r>
      <w:r w:rsidRPr="000B046A">
        <w:rPr>
          <w:rFonts w:cs="Arial"/>
          <w:sz w:val="22"/>
          <w:szCs w:val="22"/>
        </w:rPr>
        <w:t xml:space="preserve">.  This intensive training post will equip the postholder to provide interventions based on CYP-IAPT care principles and also an evidence-based intervention consistent with their training course. The post- holder will work in the service for at least 2.5-3.0 days of the week using the newly developed skills whilst attending the training programme for the remaining 2.0-2.5 days. </w:t>
      </w:r>
    </w:p>
    <w:bookmarkEnd w:id="2"/>
    <w:p w14:paraId="43720D2F" w14:textId="77777777" w:rsidR="000B046A" w:rsidRPr="000B046A" w:rsidRDefault="000B046A" w:rsidP="000B046A">
      <w:pPr>
        <w:rPr>
          <w:rFonts w:cs="Arial"/>
          <w:sz w:val="22"/>
          <w:szCs w:val="22"/>
        </w:rPr>
      </w:pPr>
    </w:p>
    <w:p w14:paraId="09709334" w14:textId="77777777" w:rsidR="000B046A" w:rsidRPr="000B046A" w:rsidRDefault="000B046A" w:rsidP="000B046A">
      <w:pPr>
        <w:rPr>
          <w:rFonts w:cs="Arial"/>
          <w:color w:val="000000"/>
          <w:sz w:val="22"/>
          <w:szCs w:val="22"/>
          <w:lang w:val="en-US" w:eastAsia="en-GB"/>
        </w:rPr>
      </w:pPr>
      <w:r w:rsidRPr="000B046A">
        <w:rPr>
          <w:rFonts w:cs="Arial"/>
          <w:sz w:val="22"/>
          <w:szCs w:val="22"/>
        </w:rPr>
        <w:t xml:space="preserve">The post holder will work with people with different cultural backgrounds and ages, using interpreters when necessary and should be committed to equal opportunities </w:t>
      </w:r>
      <w:r w:rsidRPr="000B046A">
        <w:rPr>
          <w:rFonts w:cs="Arial"/>
          <w:color w:val="000000"/>
          <w:sz w:val="22"/>
          <w:szCs w:val="22"/>
          <w:lang w:val="en-US" w:eastAsia="en-GB"/>
        </w:rPr>
        <w:t> </w:t>
      </w:r>
    </w:p>
    <w:p w14:paraId="3ECBF52D" w14:textId="77777777" w:rsidR="000B046A" w:rsidRPr="000B046A" w:rsidRDefault="000B046A" w:rsidP="000B046A">
      <w:pPr>
        <w:rPr>
          <w:rFonts w:cs="Arial"/>
          <w:sz w:val="22"/>
          <w:szCs w:val="22"/>
        </w:rPr>
      </w:pPr>
    </w:p>
    <w:p w14:paraId="31899D89" w14:textId="77777777" w:rsidR="000B046A" w:rsidRPr="000B046A" w:rsidRDefault="000B046A" w:rsidP="000B046A">
      <w:pPr>
        <w:rPr>
          <w:rFonts w:cs="Arial"/>
          <w:sz w:val="22"/>
          <w:szCs w:val="22"/>
        </w:rPr>
      </w:pPr>
    </w:p>
    <w:p w14:paraId="076D509D" w14:textId="77777777" w:rsidR="000B046A" w:rsidRPr="000B046A" w:rsidRDefault="000B046A" w:rsidP="000B046A">
      <w:pPr>
        <w:rPr>
          <w:rFonts w:cs="Arial"/>
          <w:b/>
          <w:sz w:val="22"/>
          <w:szCs w:val="22"/>
        </w:rPr>
      </w:pPr>
      <w:r w:rsidRPr="000B046A">
        <w:rPr>
          <w:rFonts w:cs="Arial"/>
          <w:b/>
          <w:sz w:val="22"/>
          <w:szCs w:val="22"/>
        </w:rPr>
        <w:t>Main Duties and Responsibilities</w:t>
      </w:r>
    </w:p>
    <w:p w14:paraId="07BA4139" w14:textId="77777777" w:rsidR="000B046A" w:rsidRPr="000B046A" w:rsidRDefault="000B046A" w:rsidP="000B046A">
      <w:pPr>
        <w:rPr>
          <w:rFonts w:cs="Arial"/>
          <w:sz w:val="22"/>
          <w:szCs w:val="22"/>
        </w:rPr>
      </w:pPr>
    </w:p>
    <w:p w14:paraId="0F64E54D" w14:textId="635921BC" w:rsidR="000B046A" w:rsidRDefault="000B046A" w:rsidP="000B046A">
      <w:pPr>
        <w:rPr>
          <w:rFonts w:cs="Arial"/>
          <w:b/>
          <w:sz w:val="22"/>
          <w:szCs w:val="22"/>
        </w:rPr>
      </w:pPr>
      <w:r w:rsidRPr="000B046A">
        <w:rPr>
          <w:rFonts w:cs="Arial"/>
          <w:b/>
          <w:sz w:val="22"/>
          <w:szCs w:val="22"/>
        </w:rPr>
        <w:t>CLINICAL</w:t>
      </w:r>
    </w:p>
    <w:p w14:paraId="6D701F4E" w14:textId="77777777" w:rsidR="000B046A" w:rsidRPr="000B046A" w:rsidRDefault="000B046A" w:rsidP="000B046A">
      <w:pPr>
        <w:rPr>
          <w:rFonts w:cs="Arial"/>
          <w:b/>
          <w:sz w:val="22"/>
          <w:szCs w:val="22"/>
        </w:rPr>
      </w:pPr>
    </w:p>
    <w:p w14:paraId="2CBD7A4A" w14:textId="77777777" w:rsidR="000B046A" w:rsidRPr="000B046A" w:rsidRDefault="000B046A" w:rsidP="000B046A">
      <w:pPr>
        <w:rPr>
          <w:rFonts w:cs="Arial"/>
          <w:sz w:val="22"/>
          <w:szCs w:val="22"/>
        </w:rPr>
      </w:pPr>
      <w:r w:rsidRPr="000B046A">
        <w:rPr>
          <w:rFonts w:cs="Arial"/>
          <w:sz w:val="22"/>
          <w:szCs w:val="22"/>
        </w:rPr>
        <w:t xml:space="preserve">1. Accept referrals via agreed protocols within the service </w:t>
      </w:r>
    </w:p>
    <w:p w14:paraId="7C092F03" w14:textId="77777777" w:rsidR="000B046A" w:rsidRPr="000B046A" w:rsidRDefault="000B046A" w:rsidP="000B046A">
      <w:pPr>
        <w:rPr>
          <w:rFonts w:cs="Arial"/>
          <w:sz w:val="22"/>
          <w:szCs w:val="22"/>
        </w:rPr>
      </w:pPr>
      <w:r w:rsidRPr="000B046A">
        <w:rPr>
          <w:rFonts w:cs="Arial"/>
          <w:sz w:val="22"/>
          <w:szCs w:val="22"/>
        </w:rPr>
        <w:t xml:space="preserve">2. Assess clients for suitability for the treatment for which training is provided. </w:t>
      </w:r>
    </w:p>
    <w:p w14:paraId="075D86E5" w14:textId="77777777" w:rsidR="000B046A" w:rsidRPr="000B046A" w:rsidRDefault="000B046A" w:rsidP="000B046A">
      <w:pPr>
        <w:rPr>
          <w:rFonts w:cs="Arial"/>
          <w:sz w:val="22"/>
          <w:szCs w:val="22"/>
        </w:rPr>
      </w:pPr>
      <w:r w:rsidRPr="000B046A">
        <w:rPr>
          <w:rFonts w:cs="Arial"/>
          <w:sz w:val="22"/>
          <w:szCs w:val="22"/>
        </w:rPr>
        <w:t>3. Make decisions on suitability of new referrals, adhering to the department’s referral protocols, and refer unsuitable clients on to the relevant service or back to the referral agent as necessary.</w:t>
      </w:r>
    </w:p>
    <w:p w14:paraId="2A0CBBF6" w14:textId="77777777" w:rsidR="000B046A" w:rsidRPr="000B046A" w:rsidRDefault="000B046A" w:rsidP="000B046A">
      <w:pPr>
        <w:rPr>
          <w:rFonts w:cs="Arial"/>
          <w:sz w:val="22"/>
          <w:szCs w:val="22"/>
        </w:rPr>
      </w:pPr>
      <w:r w:rsidRPr="000B046A">
        <w:rPr>
          <w:rFonts w:cs="Arial"/>
          <w:sz w:val="22"/>
          <w:szCs w:val="22"/>
        </w:rPr>
        <w:t xml:space="preserve">4. Formulate, implement and evaluate therapy programmes for clients. </w:t>
      </w:r>
      <w:r w:rsidRPr="000B046A">
        <w:rPr>
          <w:rFonts w:cs="Arial"/>
          <w:sz w:val="22"/>
          <w:szCs w:val="22"/>
        </w:rPr>
        <w:br/>
        <w:t>5. Involve family members and others in treatment as necessary, conveying therapy formulations with sensitivity in easily understood language.</w:t>
      </w:r>
    </w:p>
    <w:p w14:paraId="45938BC2" w14:textId="72A06164" w:rsidR="000B046A" w:rsidRPr="000B046A" w:rsidRDefault="000B046A" w:rsidP="000B046A">
      <w:pPr>
        <w:rPr>
          <w:rFonts w:cs="Arial"/>
          <w:sz w:val="22"/>
          <w:szCs w:val="22"/>
        </w:rPr>
      </w:pPr>
      <w:r w:rsidRPr="000B046A">
        <w:rPr>
          <w:rFonts w:cs="Arial"/>
          <w:sz w:val="22"/>
          <w:szCs w:val="22"/>
        </w:rPr>
        <w:t>6. Adhere to an agreed activity contract relating to the number of client contacts offered, and clinical sessions carried out per week to minimise waiting times and ensure treatment delivery remains accessible and convenient.</w:t>
      </w:r>
    </w:p>
    <w:p w14:paraId="48655E94" w14:textId="77777777" w:rsidR="000B046A" w:rsidRPr="000B046A" w:rsidRDefault="000B046A" w:rsidP="000B046A">
      <w:pPr>
        <w:rPr>
          <w:rFonts w:cs="Arial"/>
          <w:sz w:val="22"/>
          <w:szCs w:val="22"/>
        </w:rPr>
      </w:pPr>
      <w:r w:rsidRPr="000B046A">
        <w:rPr>
          <w:rFonts w:cs="Arial"/>
          <w:sz w:val="22"/>
          <w:szCs w:val="22"/>
        </w:rPr>
        <w:t>7. Attend multi-disciplinary meetings relating to referrals or clients in treatment, where appropriate.</w:t>
      </w:r>
    </w:p>
    <w:p w14:paraId="73EA2A15" w14:textId="77777777" w:rsidR="000B046A" w:rsidRPr="000B046A" w:rsidRDefault="000B046A" w:rsidP="000B046A">
      <w:pPr>
        <w:rPr>
          <w:rFonts w:cs="Arial"/>
          <w:sz w:val="22"/>
          <w:szCs w:val="22"/>
        </w:rPr>
      </w:pPr>
      <w:r w:rsidRPr="000B046A">
        <w:rPr>
          <w:rFonts w:cs="Arial"/>
          <w:sz w:val="22"/>
          <w:szCs w:val="22"/>
        </w:rPr>
        <w:t xml:space="preserve">8. Complete all requirements relating to data collection within the service. </w:t>
      </w:r>
    </w:p>
    <w:p w14:paraId="795D4B0E" w14:textId="77777777" w:rsidR="000B046A" w:rsidRPr="000B046A" w:rsidRDefault="000B046A" w:rsidP="000B046A">
      <w:pPr>
        <w:rPr>
          <w:rFonts w:cs="Arial"/>
          <w:sz w:val="22"/>
          <w:szCs w:val="22"/>
        </w:rPr>
      </w:pPr>
      <w:r w:rsidRPr="000B046A">
        <w:rPr>
          <w:rFonts w:cs="Arial"/>
          <w:sz w:val="22"/>
          <w:szCs w:val="22"/>
        </w:rPr>
        <w:t xml:space="preserve">9. Keep coherent records of all clinical activity in line with service protocols  </w:t>
      </w:r>
    </w:p>
    <w:p w14:paraId="0B1559CA" w14:textId="77777777" w:rsidR="000B046A" w:rsidRPr="000B046A" w:rsidRDefault="000B046A" w:rsidP="000B046A">
      <w:pPr>
        <w:rPr>
          <w:rFonts w:cs="Arial"/>
          <w:sz w:val="22"/>
          <w:szCs w:val="22"/>
        </w:rPr>
      </w:pPr>
      <w:r w:rsidRPr="000B046A">
        <w:rPr>
          <w:rFonts w:cs="Arial"/>
          <w:sz w:val="22"/>
          <w:szCs w:val="22"/>
        </w:rPr>
        <w:t>10. Work closely with other members of the team ensuring appropriate step-up and step-down arrangements are in place to maintain a stepped care approach.</w:t>
      </w:r>
    </w:p>
    <w:p w14:paraId="4D225E0B" w14:textId="77777777" w:rsidR="000B046A" w:rsidRPr="000B046A" w:rsidRDefault="000B046A" w:rsidP="000B046A">
      <w:pPr>
        <w:rPr>
          <w:rFonts w:cs="Arial"/>
          <w:sz w:val="22"/>
          <w:szCs w:val="22"/>
        </w:rPr>
      </w:pPr>
      <w:r w:rsidRPr="000B046A">
        <w:rPr>
          <w:rFonts w:cs="Arial"/>
          <w:sz w:val="22"/>
          <w:szCs w:val="22"/>
        </w:rPr>
        <w:t xml:space="preserve">11. Assess and integrate issues surrounding work and employment into the overall therapy process </w:t>
      </w:r>
    </w:p>
    <w:p w14:paraId="3A7EA6A9" w14:textId="77777777" w:rsidR="000B046A" w:rsidRPr="000B046A" w:rsidRDefault="000B046A" w:rsidP="000B046A">
      <w:pPr>
        <w:rPr>
          <w:rFonts w:cs="Arial"/>
          <w:sz w:val="22"/>
          <w:szCs w:val="22"/>
        </w:rPr>
      </w:pPr>
    </w:p>
    <w:p w14:paraId="27CC72FE" w14:textId="77777777" w:rsidR="000B046A" w:rsidRPr="000B046A" w:rsidRDefault="000B046A" w:rsidP="000B046A">
      <w:pPr>
        <w:rPr>
          <w:rFonts w:cs="Arial"/>
          <w:sz w:val="22"/>
          <w:szCs w:val="22"/>
        </w:rPr>
      </w:pPr>
    </w:p>
    <w:p w14:paraId="69644CB1" w14:textId="77777777" w:rsidR="000B046A" w:rsidRPr="000B046A" w:rsidRDefault="000B046A" w:rsidP="000B046A">
      <w:pPr>
        <w:rPr>
          <w:rFonts w:cs="Arial"/>
          <w:b/>
          <w:sz w:val="22"/>
          <w:szCs w:val="22"/>
        </w:rPr>
      </w:pPr>
      <w:r w:rsidRPr="000B046A">
        <w:rPr>
          <w:rFonts w:cs="Arial"/>
          <w:b/>
          <w:sz w:val="22"/>
          <w:szCs w:val="22"/>
        </w:rPr>
        <w:lastRenderedPageBreak/>
        <w:t>TRAINING AND SUPERVISION</w:t>
      </w:r>
    </w:p>
    <w:p w14:paraId="47DF1B03" w14:textId="77777777" w:rsidR="000B046A" w:rsidRPr="000B046A" w:rsidRDefault="000B046A" w:rsidP="000B046A">
      <w:pPr>
        <w:rPr>
          <w:rFonts w:cs="Arial"/>
          <w:sz w:val="22"/>
          <w:szCs w:val="22"/>
        </w:rPr>
      </w:pPr>
      <w:r w:rsidRPr="000B046A">
        <w:rPr>
          <w:rFonts w:cs="Arial"/>
          <w:sz w:val="22"/>
          <w:szCs w:val="22"/>
        </w:rPr>
        <w:t>1. Attend and fulfil all the requirements of the training element of the post.</w:t>
      </w:r>
      <w:r w:rsidRPr="000B046A">
        <w:rPr>
          <w:rFonts w:cs="Arial"/>
          <w:sz w:val="22"/>
          <w:szCs w:val="22"/>
        </w:rPr>
        <w:br/>
        <w:t xml:space="preserve">2. Apply learning from the training programme in practice </w:t>
      </w:r>
    </w:p>
    <w:p w14:paraId="551C0D77" w14:textId="77777777" w:rsidR="000B046A" w:rsidRPr="000B046A" w:rsidRDefault="000B046A" w:rsidP="000B046A">
      <w:pPr>
        <w:rPr>
          <w:rFonts w:cs="Arial"/>
          <w:sz w:val="24"/>
          <w:szCs w:val="24"/>
        </w:rPr>
      </w:pPr>
      <w:r w:rsidRPr="000B046A">
        <w:rPr>
          <w:rFonts w:cs="Arial"/>
        </w:rPr>
        <w:t xml:space="preserve">3. </w:t>
      </w:r>
      <w:r w:rsidRPr="000B046A">
        <w:rPr>
          <w:rFonts w:cs="Arial"/>
          <w:sz w:val="22"/>
          <w:szCs w:val="22"/>
        </w:rPr>
        <w:t>Prepare and present clinical information for all patients on their caseload to clinical case management supervisors within the service on an agreed and scheduled basis, in order to ensure safe practice and the clinical governance obligations of the worker, supervisor and service are delivered</w:t>
      </w:r>
    </w:p>
    <w:p w14:paraId="303D8418" w14:textId="77777777" w:rsidR="000B046A" w:rsidRPr="000B046A" w:rsidRDefault="000B046A" w:rsidP="000B046A">
      <w:pPr>
        <w:rPr>
          <w:rFonts w:cs="Arial"/>
          <w:sz w:val="22"/>
          <w:szCs w:val="22"/>
        </w:rPr>
      </w:pPr>
      <w:r w:rsidRPr="000B046A">
        <w:rPr>
          <w:rFonts w:cs="Arial"/>
          <w:sz w:val="22"/>
          <w:szCs w:val="22"/>
        </w:rPr>
        <w:t>4. Receive supervision from educational providers in relation to course work to meet the required standards.</w:t>
      </w:r>
    </w:p>
    <w:p w14:paraId="43015BD8" w14:textId="77777777" w:rsidR="000B046A" w:rsidRPr="000B046A" w:rsidRDefault="000B046A" w:rsidP="000B046A">
      <w:pPr>
        <w:rPr>
          <w:rFonts w:cs="Arial"/>
          <w:sz w:val="22"/>
          <w:szCs w:val="22"/>
        </w:rPr>
      </w:pPr>
    </w:p>
    <w:p w14:paraId="262D401E" w14:textId="77777777" w:rsidR="000B046A" w:rsidRPr="000B046A" w:rsidRDefault="000B046A" w:rsidP="000B046A">
      <w:pPr>
        <w:rPr>
          <w:rFonts w:cs="Arial"/>
          <w:sz w:val="22"/>
          <w:szCs w:val="22"/>
        </w:rPr>
      </w:pPr>
    </w:p>
    <w:p w14:paraId="31017FCA" w14:textId="77777777" w:rsidR="000B046A" w:rsidRPr="000B046A" w:rsidRDefault="000B046A" w:rsidP="000B046A">
      <w:pPr>
        <w:rPr>
          <w:rFonts w:cs="Arial"/>
          <w:b/>
          <w:sz w:val="22"/>
          <w:szCs w:val="22"/>
        </w:rPr>
      </w:pPr>
      <w:r w:rsidRPr="000B046A">
        <w:rPr>
          <w:rFonts w:cs="Arial"/>
          <w:b/>
          <w:sz w:val="22"/>
          <w:szCs w:val="22"/>
        </w:rPr>
        <w:t>PROFESSIONAL</w:t>
      </w:r>
    </w:p>
    <w:p w14:paraId="21902766" w14:textId="77777777" w:rsidR="000B046A" w:rsidRPr="000B046A" w:rsidRDefault="000B046A" w:rsidP="000B046A">
      <w:pPr>
        <w:rPr>
          <w:rFonts w:cs="Arial"/>
          <w:sz w:val="22"/>
          <w:szCs w:val="22"/>
        </w:rPr>
      </w:pPr>
      <w:r w:rsidRPr="000B046A">
        <w:rPr>
          <w:rFonts w:cs="Arial"/>
          <w:sz w:val="22"/>
          <w:szCs w:val="22"/>
        </w:rPr>
        <w:t>1. Ensure the maintenance of standards of practice according to the employer and any regulating, professional and accrediting bodies (</w:t>
      </w:r>
      <w:proofErr w:type="spellStart"/>
      <w:r w:rsidRPr="000B046A">
        <w:rPr>
          <w:rFonts w:cs="Arial"/>
          <w:sz w:val="22"/>
          <w:szCs w:val="22"/>
        </w:rPr>
        <w:t>eg</w:t>
      </w:r>
      <w:proofErr w:type="spellEnd"/>
      <w:r w:rsidRPr="000B046A">
        <w:rPr>
          <w:rFonts w:cs="Arial"/>
          <w:sz w:val="22"/>
          <w:szCs w:val="22"/>
        </w:rPr>
        <w:t xml:space="preserve"> </w:t>
      </w:r>
      <w:proofErr w:type="gramStart"/>
      <w:r w:rsidRPr="000B046A">
        <w:rPr>
          <w:rFonts w:cs="Arial"/>
          <w:sz w:val="22"/>
          <w:szCs w:val="22"/>
        </w:rPr>
        <w:t xml:space="preserve">BPS,  </w:t>
      </w:r>
      <w:proofErr w:type="spellStart"/>
      <w:r w:rsidRPr="000B046A">
        <w:rPr>
          <w:rFonts w:cs="Arial"/>
          <w:sz w:val="22"/>
          <w:szCs w:val="22"/>
        </w:rPr>
        <w:t>UKCP</w:t>
      </w:r>
      <w:proofErr w:type="spellEnd"/>
      <w:proofErr w:type="gramEnd"/>
      <w:r w:rsidRPr="000B046A">
        <w:rPr>
          <w:rFonts w:cs="Arial"/>
          <w:sz w:val="22"/>
          <w:szCs w:val="22"/>
        </w:rPr>
        <w:t xml:space="preserve">, </w:t>
      </w:r>
      <w:proofErr w:type="spellStart"/>
      <w:r w:rsidRPr="000B046A">
        <w:rPr>
          <w:rFonts w:cs="Arial"/>
          <w:sz w:val="22"/>
          <w:szCs w:val="22"/>
        </w:rPr>
        <w:t>BABCP</w:t>
      </w:r>
      <w:proofErr w:type="spellEnd"/>
      <w:r w:rsidRPr="000B046A">
        <w:rPr>
          <w:rFonts w:cs="Arial"/>
          <w:sz w:val="22"/>
          <w:szCs w:val="22"/>
        </w:rPr>
        <w:t>), and keep up to date on new recommendations/guidelines set by the department of health (</w:t>
      </w:r>
      <w:proofErr w:type="spellStart"/>
      <w:r w:rsidRPr="000B046A">
        <w:rPr>
          <w:rFonts w:cs="Arial"/>
          <w:sz w:val="22"/>
          <w:szCs w:val="22"/>
        </w:rPr>
        <w:t>e.g</w:t>
      </w:r>
      <w:proofErr w:type="spellEnd"/>
      <w:r w:rsidRPr="000B046A">
        <w:rPr>
          <w:rFonts w:cs="Arial"/>
          <w:sz w:val="22"/>
          <w:szCs w:val="22"/>
        </w:rPr>
        <w:t xml:space="preserve"> Future in Mind ).</w:t>
      </w:r>
    </w:p>
    <w:p w14:paraId="324444AE" w14:textId="77777777" w:rsidR="000B046A" w:rsidRPr="000B046A" w:rsidRDefault="000B046A" w:rsidP="000B046A">
      <w:pPr>
        <w:rPr>
          <w:rFonts w:cs="Arial"/>
          <w:sz w:val="22"/>
          <w:szCs w:val="22"/>
        </w:rPr>
      </w:pPr>
      <w:r w:rsidRPr="000B046A">
        <w:rPr>
          <w:rFonts w:cs="Arial"/>
          <w:sz w:val="22"/>
          <w:szCs w:val="22"/>
        </w:rPr>
        <w:t>2. Ensure that client confidentiality is protected at all times.</w:t>
      </w:r>
    </w:p>
    <w:p w14:paraId="000B8BC6" w14:textId="77777777" w:rsidR="000B046A" w:rsidRPr="000B046A" w:rsidRDefault="000B046A" w:rsidP="000B046A">
      <w:pPr>
        <w:rPr>
          <w:rFonts w:cs="Arial"/>
          <w:sz w:val="22"/>
          <w:szCs w:val="22"/>
        </w:rPr>
      </w:pPr>
      <w:r w:rsidRPr="000B046A">
        <w:rPr>
          <w:rFonts w:cs="Arial"/>
          <w:sz w:val="22"/>
          <w:szCs w:val="22"/>
        </w:rPr>
        <w:t xml:space="preserve">3. Be aware of, and keep up to date with advances in the spheres of care pathway    </w:t>
      </w:r>
    </w:p>
    <w:p w14:paraId="55FDE61F" w14:textId="77777777" w:rsidR="000B046A" w:rsidRPr="000B046A" w:rsidRDefault="000B046A" w:rsidP="000B046A">
      <w:pPr>
        <w:rPr>
          <w:rFonts w:cs="Arial"/>
          <w:sz w:val="22"/>
          <w:szCs w:val="22"/>
        </w:rPr>
      </w:pPr>
      <w:r w:rsidRPr="000B046A">
        <w:rPr>
          <w:rFonts w:cs="Arial"/>
          <w:sz w:val="22"/>
          <w:szCs w:val="22"/>
        </w:rPr>
        <w:t>4. Ensure clear professional objectives are identified, discussed and reviewed with senior therapists on a regular basis as part of continuing professional development.</w:t>
      </w:r>
    </w:p>
    <w:p w14:paraId="08722023" w14:textId="77777777" w:rsidR="000B046A" w:rsidRPr="000B046A" w:rsidRDefault="000B046A" w:rsidP="000B046A">
      <w:pPr>
        <w:rPr>
          <w:rFonts w:cs="Arial"/>
          <w:sz w:val="22"/>
          <w:szCs w:val="22"/>
        </w:rPr>
      </w:pPr>
      <w:r w:rsidRPr="000B046A">
        <w:rPr>
          <w:rFonts w:cs="Arial"/>
          <w:sz w:val="22"/>
          <w:szCs w:val="22"/>
        </w:rPr>
        <w:t>5. Attend clinical/managerial supervision on a regular basis as agreed with Manager.</w:t>
      </w:r>
    </w:p>
    <w:p w14:paraId="1D479CE8" w14:textId="77777777" w:rsidR="000B046A" w:rsidRPr="000B046A" w:rsidRDefault="000B046A" w:rsidP="000B046A">
      <w:pPr>
        <w:rPr>
          <w:rFonts w:cs="Arial"/>
          <w:sz w:val="22"/>
          <w:szCs w:val="22"/>
        </w:rPr>
      </w:pPr>
      <w:r w:rsidRPr="000B046A">
        <w:rPr>
          <w:rFonts w:cs="Arial"/>
          <w:sz w:val="22"/>
          <w:szCs w:val="22"/>
        </w:rPr>
        <w:t>6. Participate in individual performance review and respond to agreed objectives.</w:t>
      </w:r>
    </w:p>
    <w:p w14:paraId="5F5B40FA" w14:textId="77777777" w:rsidR="000B046A" w:rsidRPr="000B046A" w:rsidRDefault="000B046A" w:rsidP="000B046A">
      <w:pPr>
        <w:rPr>
          <w:rFonts w:cs="Arial"/>
          <w:sz w:val="22"/>
          <w:szCs w:val="22"/>
        </w:rPr>
      </w:pPr>
      <w:r w:rsidRPr="000B046A">
        <w:rPr>
          <w:rFonts w:cs="Arial"/>
          <w:sz w:val="22"/>
          <w:szCs w:val="22"/>
        </w:rPr>
        <w:t>7. Keep up to date all records in relation to Continuous Professional Development and ensure personal development plan maintains up to date specialist knowledge of latest theoretical and service delivery models/developments.</w:t>
      </w:r>
    </w:p>
    <w:p w14:paraId="4AD8A8B6" w14:textId="77777777" w:rsidR="000B046A" w:rsidRPr="000B046A" w:rsidRDefault="000B046A" w:rsidP="000B046A">
      <w:pPr>
        <w:rPr>
          <w:rFonts w:cs="Arial"/>
          <w:sz w:val="22"/>
          <w:szCs w:val="22"/>
        </w:rPr>
      </w:pPr>
      <w:r w:rsidRPr="000B046A">
        <w:rPr>
          <w:rFonts w:cs="Arial"/>
          <w:sz w:val="22"/>
          <w:szCs w:val="22"/>
        </w:rPr>
        <w:t>8. Attend relevant conferences / workshops in line with identified professional objectives.</w:t>
      </w:r>
    </w:p>
    <w:p w14:paraId="74CD2B8D" w14:textId="77777777" w:rsidR="000B046A" w:rsidRPr="000B046A" w:rsidRDefault="000B046A" w:rsidP="000B046A">
      <w:pPr>
        <w:rPr>
          <w:rFonts w:cs="Arial"/>
          <w:sz w:val="22"/>
          <w:szCs w:val="22"/>
        </w:rPr>
      </w:pPr>
    </w:p>
    <w:p w14:paraId="7E0CAD77" w14:textId="77777777" w:rsidR="000B046A" w:rsidRPr="000B046A" w:rsidRDefault="000B046A" w:rsidP="000B046A">
      <w:pPr>
        <w:rPr>
          <w:rFonts w:cs="Arial"/>
          <w:sz w:val="22"/>
          <w:szCs w:val="22"/>
        </w:rPr>
      </w:pPr>
    </w:p>
    <w:p w14:paraId="4767A824" w14:textId="77777777" w:rsidR="000B046A" w:rsidRPr="000B046A" w:rsidRDefault="000B046A" w:rsidP="000B046A">
      <w:pPr>
        <w:rPr>
          <w:rFonts w:cs="Arial"/>
          <w:b/>
          <w:sz w:val="22"/>
          <w:szCs w:val="22"/>
        </w:rPr>
      </w:pPr>
      <w:r w:rsidRPr="000B046A">
        <w:rPr>
          <w:rFonts w:cs="Arial"/>
          <w:b/>
          <w:sz w:val="22"/>
          <w:szCs w:val="22"/>
        </w:rPr>
        <w:t>GENERAL</w:t>
      </w:r>
    </w:p>
    <w:p w14:paraId="6EAA34EF" w14:textId="77777777" w:rsidR="000B046A" w:rsidRPr="000B046A" w:rsidRDefault="000B046A" w:rsidP="000B046A">
      <w:pPr>
        <w:rPr>
          <w:rFonts w:cs="Arial"/>
          <w:sz w:val="22"/>
          <w:szCs w:val="22"/>
        </w:rPr>
      </w:pPr>
      <w:r w:rsidRPr="000B046A">
        <w:rPr>
          <w:rFonts w:cs="Arial"/>
          <w:sz w:val="22"/>
          <w:szCs w:val="22"/>
        </w:rPr>
        <w:t>1. To contribute to the development of best practice within the service.</w:t>
      </w:r>
    </w:p>
    <w:p w14:paraId="12BD9616" w14:textId="77777777" w:rsidR="000B046A" w:rsidRPr="000B046A" w:rsidRDefault="000B046A" w:rsidP="000B046A">
      <w:pPr>
        <w:rPr>
          <w:rFonts w:cs="Arial"/>
          <w:sz w:val="22"/>
          <w:szCs w:val="22"/>
        </w:rPr>
      </w:pPr>
      <w:r w:rsidRPr="000B046A">
        <w:rPr>
          <w:rFonts w:cs="Arial"/>
          <w:sz w:val="22"/>
          <w:szCs w:val="22"/>
        </w:rPr>
        <w:t xml:space="preserve">2. To maintain up-to-date knowledge of legislation, national and local policies and procedures in relation to children’s mental health and social care needs. </w:t>
      </w:r>
      <w:r w:rsidRPr="000B046A">
        <w:rPr>
          <w:rFonts w:cs="Arial"/>
          <w:sz w:val="22"/>
          <w:szCs w:val="22"/>
        </w:rPr>
        <w:br/>
        <w:t xml:space="preserve">3. All employees have a duty and responsibility for their own health and safety and the health of safety of colleagues, </w:t>
      </w:r>
      <w:proofErr w:type="gramStart"/>
      <w:r w:rsidRPr="000B046A">
        <w:rPr>
          <w:rFonts w:cs="Arial"/>
          <w:sz w:val="22"/>
          <w:szCs w:val="22"/>
        </w:rPr>
        <w:t>patients</w:t>
      </w:r>
      <w:proofErr w:type="gramEnd"/>
      <w:r w:rsidRPr="000B046A">
        <w:rPr>
          <w:rFonts w:cs="Arial"/>
          <w:sz w:val="22"/>
          <w:szCs w:val="22"/>
        </w:rPr>
        <w:t xml:space="preserve"> and the general public. </w:t>
      </w:r>
    </w:p>
    <w:p w14:paraId="0E3374C8" w14:textId="77777777" w:rsidR="000B046A" w:rsidRPr="000B046A" w:rsidRDefault="000B046A" w:rsidP="000B046A">
      <w:pPr>
        <w:rPr>
          <w:rFonts w:cs="Arial"/>
          <w:sz w:val="22"/>
          <w:szCs w:val="22"/>
        </w:rPr>
      </w:pPr>
      <w:r w:rsidRPr="000B046A">
        <w:rPr>
          <w:rFonts w:cs="Arial"/>
          <w:sz w:val="22"/>
          <w:szCs w:val="22"/>
        </w:rPr>
        <w:t xml:space="preserve">4. All employees have a responsibility and a legal obligation to ensure that information processed for both patients and staff is kept accurate, confidential, secure and in line with the Data Protection Act (1998) and Security and Confidentiality Policies. </w:t>
      </w:r>
    </w:p>
    <w:p w14:paraId="6713C544" w14:textId="77777777" w:rsidR="000B046A" w:rsidRPr="000B046A" w:rsidRDefault="000B046A" w:rsidP="000B046A">
      <w:pPr>
        <w:rPr>
          <w:rFonts w:cs="Arial"/>
          <w:sz w:val="22"/>
          <w:szCs w:val="22"/>
        </w:rPr>
      </w:pPr>
      <w:r w:rsidRPr="000B046A">
        <w:rPr>
          <w:rFonts w:cs="Arial"/>
          <w:sz w:val="22"/>
          <w:szCs w:val="22"/>
        </w:rPr>
        <w:t xml:space="preserve">5. It is the responsibility of all staff that they do not abuse their official position for personal gain, to seek advantage of further private business or other interests in the course of their official duties. </w:t>
      </w:r>
    </w:p>
    <w:p w14:paraId="7C83ACC6" w14:textId="77777777" w:rsidR="000B046A" w:rsidRPr="000B046A" w:rsidRDefault="000B046A" w:rsidP="000B046A">
      <w:pPr>
        <w:rPr>
          <w:rFonts w:cs="Arial"/>
          <w:sz w:val="22"/>
          <w:szCs w:val="22"/>
        </w:rPr>
      </w:pPr>
    </w:p>
    <w:p w14:paraId="6288176C" w14:textId="34C45D41" w:rsidR="000B046A" w:rsidRDefault="000B046A" w:rsidP="000B046A">
      <w:pPr>
        <w:rPr>
          <w:rFonts w:cs="Arial"/>
          <w:sz w:val="22"/>
          <w:szCs w:val="22"/>
        </w:rPr>
      </w:pPr>
      <w:bookmarkStart w:id="3" w:name="_Hlk523407700"/>
      <w:r w:rsidRPr="000B046A">
        <w:rPr>
          <w:rFonts w:cs="Arial"/>
          <w:sz w:val="22"/>
          <w:szCs w:val="22"/>
        </w:rPr>
        <w:t xml:space="preserve">This Job Description does not provide an exhaustive list of duties and may be reviewed in conjunction with the post holder in light of service development. </w:t>
      </w:r>
    </w:p>
    <w:p w14:paraId="6C3A67B8" w14:textId="1283BE3D" w:rsidR="000B046A" w:rsidRDefault="000B046A" w:rsidP="000B046A">
      <w:pPr>
        <w:rPr>
          <w:rFonts w:cs="Arial"/>
          <w:sz w:val="22"/>
          <w:szCs w:val="22"/>
        </w:rPr>
      </w:pPr>
    </w:p>
    <w:p w14:paraId="6325DA43" w14:textId="1800CEA9" w:rsidR="000B046A" w:rsidRDefault="000B046A" w:rsidP="000B046A">
      <w:pPr>
        <w:rPr>
          <w:rFonts w:cs="Arial"/>
          <w:sz w:val="22"/>
          <w:szCs w:val="22"/>
        </w:rPr>
      </w:pPr>
    </w:p>
    <w:p w14:paraId="7204FA2A" w14:textId="6632231B" w:rsidR="000B046A" w:rsidRDefault="000B046A" w:rsidP="000B046A">
      <w:pPr>
        <w:rPr>
          <w:rFonts w:cs="Arial"/>
          <w:sz w:val="22"/>
          <w:szCs w:val="22"/>
        </w:rPr>
      </w:pPr>
    </w:p>
    <w:p w14:paraId="2C79B4ED" w14:textId="48567C8A" w:rsidR="000B046A" w:rsidRDefault="000B046A" w:rsidP="000B046A">
      <w:pPr>
        <w:rPr>
          <w:rFonts w:cs="Arial"/>
          <w:sz w:val="22"/>
          <w:szCs w:val="22"/>
        </w:rPr>
      </w:pPr>
    </w:p>
    <w:p w14:paraId="38F48FC7" w14:textId="70181C1B" w:rsidR="000B046A" w:rsidRDefault="000B046A" w:rsidP="000B046A">
      <w:pPr>
        <w:rPr>
          <w:rFonts w:cs="Arial"/>
          <w:sz w:val="22"/>
          <w:szCs w:val="22"/>
        </w:rPr>
      </w:pPr>
    </w:p>
    <w:p w14:paraId="67FB2F51" w14:textId="6002BE07" w:rsidR="000B046A" w:rsidRDefault="000B046A" w:rsidP="000B046A">
      <w:pPr>
        <w:rPr>
          <w:rFonts w:cs="Arial"/>
          <w:sz w:val="22"/>
          <w:szCs w:val="22"/>
        </w:rPr>
      </w:pPr>
    </w:p>
    <w:p w14:paraId="6440F78B" w14:textId="5C4F17BA" w:rsidR="000B046A" w:rsidRDefault="000B046A" w:rsidP="000B046A">
      <w:pPr>
        <w:rPr>
          <w:rFonts w:cs="Arial"/>
          <w:sz w:val="22"/>
          <w:szCs w:val="22"/>
        </w:rPr>
      </w:pPr>
    </w:p>
    <w:p w14:paraId="614E12C2" w14:textId="32A1C531" w:rsidR="000B046A" w:rsidRDefault="000B046A" w:rsidP="000B046A">
      <w:pPr>
        <w:rPr>
          <w:rFonts w:cs="Arial"/>
          <w:sz w:val="22"/>
          <w:szCs w:val="22"/>
        </w:rPr>
      </w:pPr>
    </w:p>
    <w:p w14:paraId="0316B54E" w14:textId="7FCB7BB6" w:rsidR="000B046A" w:rsidRDefault="000B046A" w:rsidP="000B046A">
      <w:pPr>
        <w:rPr>
          <w:rFonts w:cs="Arial"/>
          <w:sz w:val="22"/>
          <w:szCs w:val="22"/>
        </w:rPr>
      </w:pPr>
    </w:p>
    <w:p w14:paraId="3C55EB34" w14:textId="78DACAD3" w:rsidR="000B046A" w:rsidRDefault="000B046A" w:rsidP="000B046A">
      <w:pPr>
        <w:rPr>
          <w:rFonts w:cs="Arial"/>
          <w:sz w:val="22"/>
          <w:szCs w:val="22"/>
        </w:rPr>
      </w:pPr>
    </w:p>
    <w:p w14:paraId="7CA401D3" w14:textId="09704A63" w:rsidR="000B046A" w:rsidRDefault="000B046A" w:rsidP="000B046A">
      <w:pPr>
        <w:rPr>
          <w:rFonts w:cs="Arial"/>
          <w:sz w:val="22"/>
          <w:szCs w:val="22"/>
        </w:rPr>
      </w:pPr>
    </w:p>
    <w:p w14:paraId="33E2782E" w14:textId="4859DF47" w:rsidR="000B046A" w:rsidRDefault="000B046A" w:rsidP="000B046A">
      <w:pPr>
        <w:rPr>
          <w:rFonts w:cs="Arial"/>
          <w:sz w:val="22"/>
          <w:szCs w:val="22"/>
        </w:rPr>
      </w:pPr>
    </w:p>
    <w:p w14:paraId="4ECEE953" w14:textId="77777777" w:rsidR="000B046A" w:rsidRPr="000B046A" w:rsidRDefault="000B046A" w:rsidP="000B046A">
      <w:pPr>
        <w:rPr>
          <w:rFonts w:cs="Arial"/>
          <w:sz w:val="22"/>
          <w:szCs w:val="22"/>
        </w:rPr>
      </w:pPr>
    </w:p>
    <w:bookmarkEnd w:id="3"/>
    <w:p w14:paraId="67E9155D" w14:textId="73E58047" w:rsidR="00E1359E" w:rsidRPr="000B046A" w:rsidRDefault="00E1359E" w:rsidP="00CF6E9B">
      <w:pPr>
        <w:rPr>
          <w:rFonts w:cs="Arial"/>
          <w:sz w:val="32"/>
          <w:szCs w:val="24"/>
        </w:rPr>
      </w:pPr>
    </w:p>
    <w:p w14:paraId="61FB882E" w14:textId="79DE21EB" w:rsidR="000B046A" w:rsidRPr="000B046A" w:rsidRDefault="000B046A" w:rsidP="008A61AD">
      <w:pPr>
        <w:jc w:val="center"/>
        <w:rPr>
          <w:rFonts w:ascii="Calibri" w:eastAsia="MS Mincho" w:hAnsi="Calibri"/>
          <w:b/>
          <w:sz w:val="32"/>
          <w:szCs w:val="28"/>
        </w:rPr>
      </w:pPr>
      <w:r w:rsidRPr="000B046A">
        <w:rPr>
          <w:rFonts w:ascii="Calibri" w:eastAsia="MS Mincho" w:hAnsi="Calibri"/>
          <w:b/>
          <w:sz w:val="32"/>
          <w:szCs w:val="28"/>
          <w:lang w:val="en-US"/>
        </w:rPr>
        <w:lastRenderedPageBreak/>
        <w:t xml:space="preserve">Person Specification - </w:t>
      </w:r>
      <w:r w:rsidRPr="000B046A">
        <w:rPr>
          <w:rFonts w:ascii="Calibri" w:eastAsia="MS Mincho" w:hAnsi="Calibri"/>
          <w:b/>
          <w:sz w:val="32"/>
          <w:szCs w:val="28"/>
        </w:rPr>
        <w:t>Infant Mental Health Practitioner (CYP-IAPT Trainee)</w:t>
      </w:r>
    </w:p>
    <w:p w14:paraId="20ED153B" w14:textId="09A42C79" w:rsidR="000B046A" w:rsidRPr="000B046A" w:rsidRDefault="000B046A" w:rsidP="000B046A">
      <w:pPr>
        <w:jc w:val="center"/>
        <w:rPr>
          <w:rFonts w:ascii="Cambria" w:eastAsia="MS Mincho" w:hAnsi="Cambria"/>
          <w:sz w:val="24"/>
          <w:szCs w:val="24"/>
        </w:rPr>
      </w:pPr>
    </w:p>
    <w:tbl>
      <w:tblPr>
        <w:tblW w:w="10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12"/>
        <w:gridCol w:w="5314"/>
      </w:tblGrid>
      <w:tr w:rsidR="000B046A" w:rsidRPr="000B046A" w14:paraId="37470037" w14:textId="77777777" w:rsidTr="008A61AD">
        <w:trPr>
          <w:trHeight w:val="258"/>
        </w:trPr>
        <w:tc>
          <w:tcPr>
            <w:tcW w:w="10626" w:type="dxa"/>
            <w:gridSpan w:val="2"/>
            <w:shd w:val="clear" w:color="auto" w:fill="BCA6D0"/>
            <w:tcMar>
              <w:top w:w="15" w:type="dxa"/>
              <w:left w:w="108" w:type="dxa"/>
              <w:bottom w:w="0" w:type="dxa"/>
              <w:right w:w="108" w:type="dxa"/>
            </w:tcMar>
            <w:vAlign w:val="center"/>
          </w:tcPr>
          <w:p w14:paraId="42544E27" w14:textId="77777777" w:rsidR="000B046A" w:rsidRPr="000B046A" w:rsidRDefault="000B046A" w:rsidP="000B046A">
            <w:pPr>
              <w:jc w:val="center"/>
              <w:rPr>
                <w:rFonts w:ascii="Calibri" w:eastAsia="MS Mincho" w:hAnsi="Calibri"/>
                <w:bCs/>
                <w:sz w:val="22"/>
                <w:szCs w:val="22"/>
              </w:rPr>
            </w:pPr>
            <w:r w:rsidRPr="000B046A">
              <w:rPr>
                <w:rFonts w:ascii="Calibri" w:eastAsia="MS Mincho" w:hAnsi="Calibri"/>
                <w:bCs/>
                <w:sz w:val="22"/>
                <w:szCs w:val="22"/>
              </w:rPr>
              <w:t>Qualifications</w:t>
            </w:r>
          </w:p>
        </w:tc>
      </w:tr>
      <w:tr w:rsidR="000B046A" w:rsidRPr="000B046A" w14:paraId="43775E8D" w14:textId="77777777" w:rsidTr="008A61AD">
        <w:trPr>
          <w:trHeight w:val="270"/>
        </w:trPr>
        <w:tc>
          <w:tcPr>
            <w:tcW w:w="5312" w:type="dxa"/>
            <w:shd w:val="clear" w:color="auto" w:fill="E5DFEC"/>
            <w:tcMar>
              <w:top w:w="15" w:type="dxa"/>
              <w:left w:w="108" w:type="dxa"/>
              <w:bottom w:w="0" w:type="dxa"/>
              <w:right w:w="108" w:type="dxa"/>
            </w:tcMar>
            <w:hideMark/>
          </w:tcPr>
          <w:p w14:paraId="39E013D9" w14:textId="77777777" w:rsidR="000B046A" w:rsidRPr="000B046A" w:rsidRDefault="000B046A" w:rsidP="000B046A">
            <w:pPr>
              <w:jc w:val="center"/>
              <w:rPr>
                <w:rFonts w:ascii="Calibri" w:eastAsia="MS Mincho" w:hAnsi="Calibri"/>
                <w:i/>
                <w:sz w:val="22"/>
                <w:szCs w:val="22"/>
              </w:rPr>
            </w:pPr>
            <w:r w:rsidRPr="000B046A">
              <w:rPr>
                <w:rFonts w:ascii="Calibri" w:eastAsia="MS Mincho" w:hAnsi="Calibri"/>
                <w:bCs/>
                <w:i/>
                <w:sz w:val="22"/>
                <w:szCs w:val="22"/>
              </w:rPr>
              <w:t>Essential</w:t>
            </w:r>
          </w:p>
        </w:tc>
        <w:tc>
          <w:tcPr>
            <w:tcW w:w="5313" w:type="dxa"/>
            <w:shd w:val="clear" w:color="auto" w:fill="E5DFEC"/>
            <w:tcMar>
              <w:top w:w="15" w:type="dxa"/>
              <w:left w:w="108" w:type="dxa"/>
              <w:bottom w:w="0" w:type="dxa"/>
              <w:right w:w="108" w:type="dxa"/>
            </w:tcMar>
            <w:hideMark/>
          </w:tcPr>
          <w:p w14:paraId="64664BD0" w14:textId="77777777" w:rsidR="000B046A" w:rsidRPr="000B046A" w:rsidRDefault="000B046A" w:rsidP="000B046A">
            <w:pPr>
              <w:jc w:val="center"/>
              <w:rPr>
                <w:rFonts w:ascii="Calibri" w:eastAsia="MS Mincho" w:hAnsi="Calibri"/>
                <w:i/>
                <w:sz w:val="22"/>
                <w:szCs w:val="22"/>
              </w:rPr>
            </w:pPr>
            <w:r w:rsidRPr="000B046A">
              <w:rPr>
                <w:rFonts w:ascii="Calibri" w:eastAsia="MS Mincho" w:hAnsi="Calibri"/>
                <w:bCs/>
                <w:i/>
                <w:sz w:val="22"/>
                <w:szCs w:val="22"/>
              </w:rPr>
              <w:t>Desirable</w:t>
            </w:r>
          </w:p>
        </w:tc>
      </w:tr>
      <w:tr w:rsidR="000B046A" w:rsidRPr="000B046A" w14:paraId="7537F8A4" w14:textId="77777777" w:rsidTr="008A61AD">
        <w:trPr>
          <w:trHeight w:val="3960"/>
        </w:trPr>
        <w:tc>
          <w:tcPr>
            <w:tcW w:w="5312" w:type="dxa"/>
            <w:shd w:val="clear" w:color="auto" w:fill="FFFFFF"/>
            <w:tcMar>
              <w:top w:w="15" w:type="dxa"/>
              <w:left w:w="108" w:type="dxa"/>
              <w:bottom w:w="0" w:type="dxa"/>
              <w:right w:w="108" w:type="dxa"/>
            </w:tcMar>
            <w:hideMark/>
          </w:tcPr>
          <w:p w14:paraId="557327F4" w14:textId="55803041" w:rsidR="000B046A" w:rsidRPr="000B046A" w:rsidRDefault="000B046A" w:rsidP="000B046A">
            <w:pPr>
              <w:rPr>
                <w:rFonts w:ascii="Calibri" w:eastAsia="MS Mincho" w:hAnsi="Calibri"/>
                <w:sz w:val="22"/>
                <w:szCs w:val="22"/>
              </w:rPr>
            </w:pPr>
            <w:r w:rsidRPr="000B046A">
              <w:rPr>
                <w:rFonts w:ascii="Calibri" w:eastAsia="MS Mincho" w:hAnsi="Calibri"/>
                <w:sz w:val="22"/>
                <w:szCs w:val="22"/>
                <w:lang w:val="en-US"/>
              </w:rPr>
              <w:t>Qualifications that demonstrate a capacity to complete academic work at postgraduate diploma level.</w:t>
            </w:r>
          </w:p>
        </w:tc>
        <w:tc>
          <w:tcPr>
            <w:tcW w:w="5313" w:type="dxa"/>
            <w:shd w:val="clear" w:color="auto" w:fill="FFFFFF"/>
            <w:tcMar>
              <w:top w:w="15" w:type="dxa"/>
              <w:left w:w="108" w:type="dxa"/>
              <w:bottom w:w="0" w:type="dxa"/>
              <w:right w:w="108" w:type="dxa"/>
            </w:tcMar>
            <w:hideMark/>
          </w:tcPr>
          <w:p w14:paraId="3DD0A896" w14:textId="77777777" w:rsidR="000B046A" w:rsidRPr="000B046A" w:rsidRDefault="000B046A" w:rsidP="000B046A">
            <w:pPr>
              <w:rPr>
                <w:rFonts w:ascii="Calibri" w:eastAsia="MS Mincho" w:hAnsi="Calibri"/>
                <w:sz w:val="22"/>
                <w:szCs w:val="22"/>
              </w:rPr>
            </w:pPr>
            <w:r w:rsidRPr="000B046A">
              <w:rPr>
                <w:rFonts w:ascii="Calibri" w:eastAsia="MS Mincho" w:hAnsi="Calibri"/>
                <w:sz w:val="22"/>
                <w:szCs w:val="22"/>
              </w:rPr>
              <w:t xml:space="preserve">Minimum second-class </w:t>
            </w:r>
            <w:proofErr w:type="gramStart"/>
            <w:r w:rsidRPr="000B046A">
              <w:rPr>
                <w:rFonts w:ascii="Calibri" w:eastAsia="MS Mincho" w:hAnsi="Calibri"/>
                <w:sz w:val="22"/>
                <w:szCs w:val="22"/>
              </w:rPr>
              <w:t>Bachelor’s Degree</w:t>
            </w:r>
            <w:proofErr w:type="gramEnd"/>
            <w:r w:rsidRPr="000B046A">
              <w:rPr>
                <w:rFonts w:ascii="Calibri" w:eastAsia="MS Mincho" w:hAnsi="Calibri"/>
                <w:sz w:val="22"/>
                <w:szCs w:val="22"/>
              </w:rPr>
              <w:t xml:space="preserve"> from a UK University or an overseas qualification of an equivalent standard in a relevant subject (e.g. psychology, social work etc).</w:t>
            </w:r>
          </w:p>
          <w:p w14:paraId="08E06062" w14:textId="77777777" w:rsidR="000B046A" w:rsidRPr="000B046A" w:rsidRDefault="000B046A" w:rsidP="000B046A">
            <w:pPr>
              <w:rPr>
                <w:rFonts w:ascii="Calibri" w:eastAsia="MS Mincho" w:hAnsi="Calibri"/>
                <w:sz w:val="22"/>
                <w:szCs w:val="22"/>
              </w:rPr>
            </w:pPr>
          </w:p>
          <w:p w14:paraId="22DE3392" w14:textId="77777777" w:rsidR="000B046A" w:rsidRPr="000B046A" w:rsidRDefault="000B046A" w:rsidP="000B046A">
            <w:pPr>
              <w:rPr>
                <w:rFonts w:ascii="Calibri" w:eastAsia="MS Mincho" w:hAnsi="Calibri"/>
                <w:sz w:val="22"/>
                <w:szCs w:val="22"/>
              </w:rPr>
            </w:pPr>
            <w:r w:rsidRPr="000B046A">
              <w:rPr>
                <w:rFonts w:ascii="Calibri" w:eastAsia="MS Mincho" w:hAnsi="Calibri"/>
                <w:b/>
                <w:bCs/>
                <w:sz w:val="22"/>
                <w:szCs w:val="22"/>
              </w:rPr>
              <w:t>OR</w:t>
            </w:r>
            <w:r w:rsidRPr="000B046A">
              <w:rPr>
                <w:rFonts w:ascii="Calibri" w:eastAsia="MS Mincho" w:hAnsi="Calibri"/>
                <w:sz w:val="22"/>
                <w:szCs w:val="22"/>
              </w:rPr>
              <w:t xml:space="preserve"> Applicants who do not fulfil the academic criteria but with relevant professional experience are encouraged to apply and will be considered on a case-by-case basis. </w:t>
            </w:r>
          </w:p>
          <w:p w14:paraId="416D22B5" w14:textId="77777777" w:rsidR="000B046A" w:rsidRPr="000B046A" w:rsidRDefault="000B046A" w:rsidP="000B046A">
            <w:pPr>
              <w:rPr>
                <w:rFonts w:ascii="Calibri" w:eastAsia="MS Mincho" w:hAnsi="Calibri"/>
                <w:sz w:val="22"/>
                <w:szCs w:val="22"/>
              </w:rPr>
            </w:pPr>
          </w:p>
          <w:p w14:paraId="12D95C36" w14:textId="338CB193" w:rsidR="000B046A" w:rsidRPr="000B046A" w:rsidRDefault="000B046A" w:rsidP="000B046A">
            <w:pPr>
              <w:rPr>
                <w:rFonts w:ascii="Calibri" w:eastAsia="MS Mincho" w:hAnsi="Calibri"/>
                <w:sz w:val="22"/>
                <w:szCs w:val="22"/>
                <w:lang w:val="en-US"/>
              </w:rPr>
            </w:pPr>
            <w:r w:rsidRPr="000B046A">
              <w:rPr>
                <w:rFonts w:ascii="Calibri" w:eastAsia="MS Mincho" w:hAnsi="Calibri"/>
                <w:sz w:val="22"/>
                <w:szCs w:val="22"/>
              </w:rPr>
              <w:t xml:space="preserve">A training in a </w:t>
            </w:r>
            <w:r w:rsidRPr="000B046A">
              <w:rPr>
                <w:rFonts w:ascii="Calibri" w:eastAsia="MS Mincho" w:hAnsi="Calibri"/>
                <w:sz w:val="22"/>
                <w:szCs w:val="22"/>
                <w:lang w:val="en-US"/>
              </w:rPr>
              <w:t>related profession (</w:t>
            </w:r>
            <w:proofErr w:type="gramStart"/>
            <w:r w:rsidRPr="000B046A">
              <w:rPr>
                <w:rFonts w:ascii="Calibri" w:eastAsia="MS Mincho" w:hAnsi="Calibri"/>
                <w:sz w:val="22"/>
                <w:szCs w:val="22"/>
                <w:lang w:val="en-US"/>
              </w:rPr>
              <w:t>e.g.</w:t>
            </w:r>
            <w:proofErr w:type="gramEnd"/>
            <w:r w:rsidRPr="000B046A">
              <w:rPr>
                <w:rFonts w:ascii="Calibri" w:eastAsia="MS Mincho" w:hAnsi="Calibri"/>
                <w:sz w:val="22"/>
                <w:szCs w:val="22"/>
                <w:lang w:val="en-US"/>
              </w:rPr>
              <w:t xml:space="preserve"> psychology, nursing, </w:t>
            </w:r>
            <w:r>
              <w:rPr>
                <w:rFonts w:ascii="Calibri" w:eastAsia="MS Mincho" w:hAnsi="Calibri"/>
                <w:sz w:val="22"/>
                <w:szCs w:val="22"/>
                <w:lang w:val="en-US"/>
              </w:rPr>
              <w:t>Early Years Teacher</w:t>
            </w:r>
            <w:r w:rsidRPr="000B046A">
              <w:rPr>
                <w:rFonts w:ascii="Calibri" w:eastAsia="MS Mincho" w:hAnsi="Calibri"/>
                <w:sz w:val="22"/>
                <w:szCs w:val="22"/>
                <w:lang w:val="en-US"/>
              </w:rPr>
              <w:t>; social-work, occupational therapy, speech and language therapy, other psychotherapy, counselling).</w:t>
            </w:r>
          </w:p>
          <w:p w14:paraId="37B35105" w14:textId="77777777" w:rsidR="000B046A" w:rsidRPr="000B046A" w:rsidRDefault="000B046A" w:rsidP="000B046A">
            <w:pPr>
              <w:rPr>
                <w:rFonts w:ascii="Calibri" w:eastAsia="MS Mincho" w:hAnsi="Calibri"/>
                <w:sz w:val="22"/>
                <w:szCs w:val="22"/>
              </w:rPr>
            </w:pPr>
          </w:p>
        </w:tc>
      </w:tr>
      <w:tr w:rsidR="000B046A" w:rsidRPr="000B046A" w14:paraId="6DA4754C" w14:textId="77777777" w:rsidTr="008A61AD">
        <w:trPr>
          <w:trHeight w:val="258"/>
        </w:trPr>
        <w:tc>
          <w:tcPr>
            <w:tcW w:w="10626" w:type="dxa"/>
            <w:gridSpan w:val="2"/>
            <w:shd w:val="clear" w:color="auto" w:fill="BCA6D0"/>
            <w:tcMar>
              <w:top w:w="15" w:type="dxa"/>
              <w:left w:w="108" w:type="dxa"/>
              <w:bottom w:w="0" w:type="dxa"/>
              <w:right w:w="108" w:type="dxa"/>
            </w:tcMar>
            <w:vAlign w:val="center"/>
          </w:tcPr>
          <w:p w14:paraId="7F4AA4E2" w14:textId="77777777" w:rsidR="000B046A" w:rsidRPr="000B046A" w:rsidRDefault="000B046A" w:rsidP="000B046A">
            <w:pPr>
              <w:jc w:val="center"/>
              <w:rPr>
                <w:rFonts w:ascii="Calibri" w:eastAsia="MS Mincho" w:hAnsi="Calibri"/>
                <w:bCs/>
                <w:sz w:val="22"/>
                <w:szCs w:val="22"/>
              </w:rPr>
            </w:pPr>
            <w:r w:rsidRPr="000B046A">
              <w:rPr>
                <w:rFonts w:ascii="Calibri" w:eastAsia="MS Mincho" w:hAnsi="Calibri"/>
                <w:bCs/>
                <w:sz w:val="22"/>
                <w:szCs w:val="22"/>
              </w:rPr>
              <w:t>Knowledge</w:t>
            </w:r>
          </w:p>
        </w:tc>
      </w:tr>
      <w:tr w:rsidR="000B046A" w:rsidRPr="000B046A" w14:paraId="443038FF" w14:textId="77777777" w:rsidTr="008A61AD">
        <w:trPr>
          <w:trHeight w:val="270"/>
        </w:trPr>
        <w:tc>
          <w:tcPr>
            <w:tcW w:w="5312" w:type="dxa"/>
            <w:shd w:val="clear" w:color="auto" w:fill="E5DFEC"/>
            <w:tcMar>
              <w:top w:w="15" w:type="dxa"/>
              <w:left w:w="108" w:type="dxa"/>
              <w:bottom w:w="0" w:type="dxa"/>
              <w:right w:w="108" w:type="dxa"/>
            </w:tcMar>
            <w:hideMark/>
          </w:tcPr>
          <w:p w14:paraId="5934E6E9" w14:textId="77777777" w:rsidR="000B046A" w:rsidRPr="000B046A" w:rsidRDefault="000B046A" w:rsidP="000B046A">
            <w:pPr>
              <w:jc w:val="center"/>
              <w:rPr>
                <w:rFonts w:ascii="Calibri" w:eastAsia="MS Mincho" w:hAnsi="Calibri"/>
                <w:i/>
                <w:sz w:val="22"/>
                <w:szCs w:val="22"/>
              </w:rPr>
            </w:pPr>
            <w:r w:rsidRPr="000B046A">
              <w:rPr>
                <w:rFonts w:ascii="Calibri" w:eastAsia="MS Mincho" w:hAnsi="Calibri"/>
                <w:bCs/>
                <w:i/>
                <w:sz w:val="22"/>
                <w:szCs w:val="22"/>
              </w:rPr>
              <w:t>Essential</w:t>
            </w:r>
          </w:p>
        </w:tc>
        <w:tc>
          <w:tcPr>
            <w:tcW w:w="5313" w:type="dxa"/>
            <w:shd w:val="clear" w:color="auto" w:fill="E5DFEC"/>
            <w:tcMar>
              <w:top w:w="15" w:type="dxa"/>
              <w:left w:w="108" w:type="dxa"/>
              <w:bottom w:w="0" w:type="dxa"/>
              <w:right w:w="108" w:type="dxa"/>
            </w:tcMar>
            <w:hideMark/>
          </w:tcPr>
          <w:p w14:paraId="5D8B4DB0" w14:textId="77777777" w:rsidR="000B046A" w:rsidRPr="000B046A" w:rsidRDefault="000B046A" w:rsidP="000B046A">
            <w:pPr>
              <w:jc w:val="center"/>
              <w:rPr>
                <w:rFonts w:ascii="Calibri" w:eastAsia="MS Mincho" w:hAnsi="Calibri"/>
                <w:i/>
                <w:sz w:val="22"/>
                <w:szCs w:val="22"/>
              </w:rPr>
            </w:pPr>
            <w:r w:rsidRPr="000B046A">
              <w:rPr>
                <w:rFonts w:ascii="Calibri" w:eastAsia="MS Mincho" w:hAnsi="Calibri"/>
                <w:bCs/>
                <w:i/>
                <w:sz w:val="22"/>
                <w:szCs w:val="22"/>
              </w:rPr>
              <w:t>Desirable</w:t>
            </w:r>
          </w:p>
        </w:tc>
      </w:tr>
      <w:tr w:rsidR="000B046A" w:rsidRPr="000B046A" w14:paraId="5BADD4C6" w14:textId="77777777" w:rsidTr="008A61AD">
        <w:trPr>
          <w:trHeight w:val="3157"/>
        </w:trPr>
        <w:tc>
          <w:tcPr>
            <w:tcW w:w="5312" w:type="dxa"/>
            <w:shd w:val="clear" w:color="auto" w:fill="FFFFFF"/>
            <w:tcMar>
              <w:top w:w="15" w:type="dxa"/>
              <w:left w:w="108" w:type="dxa"/>
              <w:bottom w:w="0" w:type="dxa"/>
              <w:right w:w="108" w:type="dxa"/>
            </w:tcMar>
            <w:hideMark/>
          </w:tcPr>
          <w:p w14:paraId="0907633C" w14:textId="77777777" w:rsidR="000B046A" w:rsidRPr="000B046A" w:rsidRDefault="000B046A" w:rsidP="000B046A">
            <w:pPr>
              <w:rPr>
                <w:rFonts w:ascii="Calibri" w:eastAsia="MS Mincho" w:hAnsi="Calibri"/>
                <w:sz w:val="22"/>
                <w:szCs w:val="22"/>
              </w:rPr>
            </w:pPr>
            <w:r w:rsidRPr="000B046A">
              <w:rPr>
                <w:rFonts w:ascii="Calibri" w:eastAsia="MS Mincho" w:hAnsi="Calibri"/>
                <w:sz w:val="22"/>
                <w:szCs w:val="22"/>
              </w:rPr>
              <w:t xml:space="preserve">Demonstrates an appreciation of the importance of a child's first five years of life on their development and mental well-being </w:t>
            </w:r>
          </w:p>
          <w:p w14:paraId="7B76AB0B" w14:textId="77777777" w:rsidR="000B046A" w:rsidRPr="000B046A" w:rsidRDefault="000B046A" w:rsidP="000B046A">
            <w:pPr>
              <w:rPr>
                <w:rFonts w:ascii="Calibri" w:eastAsia="MS Mincho" w:hAnsi="Calibri"/>
                <w:sz w:val="22"/>
                <w:szCs w:val="22"/>
              </w:rPr>
            </w:pPr>
          </w:p>
          <w:p w14:paraId="128CB252" w14:textId="77777777" w:rsidR="000B046A" w:rsidRPr="000B046A" w:rsidRDefault="000B046A" w:rsidP="000B046A">
            <w:pPr>
              <w:rPr>
                <w:rFonts w:ascii="Calibri" w:eastAsia="MS Mincho" w:hAnsi="Calibri"/>
                <w:sz w:val="22"/>
                <w:szCs w:val="22"/>
              </w:rPr>
            </w:pPr>
          </w:p>
          <w:p w14:paraId="3AA1A7DD" w14:textId="77777777" w:rsidR="000B046A" w:rsidRPr="000B046A" w:rsidRDefault="000B046A" w:rsidP="000B046A">
            <w:pPr>
              <w:rPr>
                <w:rFonts w:ascii="Calibri" w:eastAsia="MS Mincho" w:hAnsi="Calibri" w:cs="Arial"/>
                <w:sz w:val="22"/>
                <w:szCs w:val="22"/>
              </w:rPr>
            </w:pPr>
            <w:r w:rsidRPr="000B046A">
              <w:rPr>
                <w:rFonts w:ascii="Calibri" w:eastAsia="MS Mincho" w:hAnsi="Calibri" w:cs="Arial"/>
                <w:sz w:val="22"/>
                <w:szCs w:val="22"/>
              </w:rPr>
              <w:t>Knowledge and understanding of issues relating to safeguarding children</w:t>
            </w:r>
          </w:p>
          <w:p w14:paraId="66B1AC57" w14:textId="77777777" w:rsidR="000B046A" w:rsidRPr="000B046A" w:rsidRDefault="000B046A" w:rsidP="000B046A">
            <w:pPr>
              <w:rPr>
                <w:rFonts w:ascii="Calibri" w:eastAsia="MS Mincho" w:hAnsi="Calibri"/>
                <w:sz w:val="22"/>
                <w:szCs w:val="22"/>
              </w:rPr>
            </w:pPr>
          </w:p>
        </w:tc>
        <w:tc>
          <w:tcPr>
            <w:tcW w:w="5313" w:type="dxa"/>
            <w:shd w:val="clear" w:color="auto" w:fill="FFFFFF"/>
            <w:tcMar>
              <w:top w:w="15" w:type="dxa"/>
              <w:left w:w="108" w:type="dxa"/>
              <w:bottom w:w="0" w:type="dxa"/>
              <w:right w:w="108" w:type="dxa"/>
            </w:tcMar>
          </w:tcPr>
          <w:p w14:paraId="492D6464" w14:textId="77777777" w:rsidR="000B046A" w:rsidRPr="000B046A" w:rsidRDefault="000B046A" w:rsidP="000B046A">
            <w:pPr>
              <w:rPr>
                <w:rFonts w:ascii="Calibri" w:eastAsia="MS Mincho" w:hAnsi="Calibri"/>
                <w:sz w:val="22"/>
                <w:szCs w:val="22"/>
              </w:rPr>
            </w:pPr>
            <w:r w:rsidRPr="000B046A">
              <w:rPr>
                <w:rFonts w:ascii="Calibri" w:eastAsia="MS Mincho" w:hAnsi="Calibri"/>
                <w:sz w:val="22"/>
                <w:szCs w:val="22"/>
              </w:rPr>
              <w:t>Demonstrates an appreciation of the range of factors that can impact on an infant/young child's developmental and emotional well-being.</w:t>
            </w:r>
          </w:p>
          <w:p w14:paraId="6D71218C" w14:textId="77777777" w:rsidR="000B046A" w:rsidRPr="000B046A" w:rsidRDefault="000B046A" w:rsidP="000B046A">
            <w:pPr>
              <w:rPr>
                <w:rFonts w:ascii="Calibri" w:eastAsia="MS Mincho" w:hAnsi="Calibri"/>
                <w:sz w:val="22"/>
                <w:szCs w:val="22"/>
              </w:rPr>
            </w:pPr>
          </w:p>
          <w:p w14:paraId="2820F42B" w14:textId="77777777" w:rsidR="000B046A" w:rsidRPr="000B046A" w:rsidRDefault="000B046A" w:rsidP="000B046A">
            <w:pPr>
              <w:rPr>
                <w:rFonts w:ascii="Calibri" w:eastAsia="MS Mincho" w:hAnsi="Calibri"/>
                <w:sz w:val="22"/>
                <w:szCs w:val="22"/>
              </w:rPr>
            </w:pPr>
            <w:r w:rsidRPr="000B046A">
              <w:rPr>
                <w:rFonts w:ascii="Calibri" w:eastAsia="MS Mincho" w:hAnsi="Calibri"/>
                <w:sz w:val="22"/>
                <w:szCs w:val="22"/>
              </w:rPr>
              <w:t>Demonstrates an understanding of under 5s services (such as, health visiting, family support, early help) and the need for a holistic approach</w:t>
            </w:r>
          </w:p>
          <w:p w14:paraId="1343D64A" w14:textId="77777777" w:rsidR="000B046A" w:rsidRPr="000B046A" w:rsidRDefault="000B046A" w:rsidP="000B046A">
            <w:pPr>
              <w:rPr>
                <w:rFonts w:ascii="Calibri" w:eastAsia="MS Mincho" w:hAnsi="Calibri"/>
                <w:sz w:val="22"/>
                <w:szCs w:val="22"/>
              </w:rPr>
            </w:pPr>
          </w:p>
          <w:p w14:paraId="2C807EFE" w14:textId="77777777" w:rsidR="000B046A" w:rsidRPr="000B046A" w:rsidRDefault="000B046A" w:rsidP="000B046A">
            <w:pPr>
              <w:rPr>
                <w:rFonts w:ascii="Calibri" w:eastAsia="MS Mincho" w:hAnsi="Calibri"/>
                <w:sz w:val="22"/>
                <w:szCs w:val="22"/>
              </w:rPr>
            </w:pPr>
            <w:r w:rsidRPr="000B046A">
              <w:rPr>
                <w:rFonts w:ascii="Calibri" w:eastAsia="MS Mincho" w:hAnsi="Calibri"/>
                <w:sz w:val="22"/>
                <w:szCs w:val="22"/>
              </w:rPr>
              <w:t>Demonstrates knowledge of theory in relation to early child-development</w:t>
            </w:r>
          </w:p>
          <w:p w14:paraId="5894B342" w14:textId="77777777" w:rsidR="000B046A" w:rsidRPr="000B046A" w:rsidRDefault="000B046A" w:rsidP="000B046A">
            <w:pPr>
              <w:rPr>
                <w:rFonts w:ascii="Calibri" w:eastAsia="MS Mincho" w:hAnsi="Calibri"/>
                <w:sz w:val="22"/>
                <w:szCs w:val="22"/>
              </w:rPr>
            </w:pPr>
          </w:p>
        </w:tc>
      </w:tr>
      <w:tr w:rsidR="000B046A" w:rsidRPr="000B046A" w14:paraId="49177CAF" w14:textId="77777777" w:rsidTr="008A61AD">
        <w:trPr>
          <w:trHeight w:val="270"/>
        </w:trPr>
        <w:tc>
          <w:tcPr>
            <w:tcW w:w="10626" w:type="dxa"/>
            <w:gridSpan w:val="2"/>
            <w:shd w:val="clear" w:color="auto" w:fill="B2A1C7"/>
            <w:tcMar>
              <w:top w:w="15" w:type="dxa"/>
              <w:left w:w="108" w:type="dxa"/>
              <w:bottom w:w="0" w:type="dxa"/>
              <w:right w:w="108" w:type="dxa"/>
            </w:tcMar>
          </w:tcPr>
          <w:p w14:paraId="36C89C0D" w14:textId="77777777" w:rsidR="000B046A" w:rsidRPr="000B046A" w:rsidRDefault="000B046A" w:rsidP="000B046A">
            <w:pPr>
              <w:jc w:val="center"/>
              <w:rPr>
                <w:rFonts w:ascii="Calibri" w:eastAsia="MS Mincho" w:hAnsi="Calibri"/>
                <w:bCs/>
                <w:sz w:val="22"/>
                <w:szCs w:val="22"/>
              </w:rPr>
            </w:pPr>
            <w:r w:rsidRPr="000B046A">
              <w:rPr>
                <w:rFonts w:ascii="Calibri" w:eastAsia="MS Mincho" w:hAnsi="Calibri"/>
                <w:bCs/>
                <w:sz w:val="22"/>
                <w:szCs w:val="22"/>
              </w:rPr>
              <w:t>Experience</w:t>
            </w:r>
          </w:p>
        </w:tc>
      </w:tr>
      <w:tr w:rsidR="000B046A" w:rsidRPr="000B046A" w14:paraId="6DE85190" w14:textId="77777777" w:rsidTr="008A61AD">
        <w:trPr>
          <w:trHeight w:val="258"/>
        </w:trPr>
        <w:tc>
          <w:tcPr>
            <w:tcW w:w="5312" w:type="dxa"/>
            <w:shd w:val="clear" w:color="auto" w:fill="E5DFEC"/>
            <w:tcMar>
              <w:top w:w="15" w:type="dxa"/>
              <w:left w:w="108" w:type="dxa"/>
              <w:bottom w:w="0" w:type="dxa"/>
              <w:right w:w="108" w:type="dxa"/>
            </w:tcMar>
            <w:hideMark/>
          </w:tcPr>
          <w:p w14:paraId="251716E0" w14:textId="77777777" w:rsidR="000B046A" w:rsidRPr="000B046A" w:rsidRDefault="000B046A" w:rsidP="000B046A">
            <w:pPr>
              <w:jc w:val="center"/>
              <w:rPr>
                <w:rFonts w:ascii="Calibri" w:eastAsia="MS Mincho" w:hAnsi="Calibri"/>
                <w:i/>
                <w:sz w:val="22"/>
                <w:szCs w:val="22"/>
              </w:rPr>
            </w:pPr>
            <w:r w:rsidRPr="000B046A">
              <w:rPr>
                <w:rFonts w:ascii="Calibri" w:eastAsia="MS Mincho" w:hAnsi="Calibri"/>
                <w:bCs/>
                <w:i/>
                <w:sz w:val="22"/>
                <w:szCs w:val="22"/>
              </w:rPr>
              <w:t>Essential</w:t>
            </w:r>
          </w:p>
        </w:tc>
        <w:tc>
          <w:tcPr>
            <w:tcW w:w="5313" w:type="dxa"/>
            <w:shd w:val="clear" w:color="auto" w:fill="E5DFEC"/>
            <w:tcMar>
              <w:top w:w="15" w:type="dxa"/>
              <w:left w:w="108" w:type="dxa"/>
              <w:bottom w:w="0" w:type="dxa"/>
              <w:right w:w="108" w:type="dxa"/>
            </w:tcMar>
            <w:hideMark/>
          </w:tcPr>
          <w:p w14:paraId="01D545ED" w14:textId="77777777" w:rsidR="000B046A" w:rsidRPr="000B046A" w:rsidRDefault="000B046A" w:rsidP="000B046A">
            <w:pPr>
              <w:jc w:val="center"/>
              <w:rPr>
                <w:rFonts w:ascii="Calibri" w:eastAsia="MS Mincho" w:hAnsi="Calibri"/>
                <w:i/>
                <w:sz w:val="22"/>
                <w:szCs w:val="22"/>
              </w:rPr>
            </w:pPr>
            <w:r w:rsidRPr="000B046A">
              <w:rPr>
                <w:rFonts w:ascii="Calibri" w:eastAsia="MS Mincho" w:hAnsi="Calibri"/>
                <w:bCs/>
                <w:i/>
                <w:sz w:val="22"/>
                <w:szCs w:val="22"/>
              </w:rPr>
              <w:t>Desirable</w:t>
            </w:r>
          </w:p>
        </w:tc>
      </w:tr>
      <w:tr w:rsidR="000B046A" w:rsidRPr="000B046A" w14:paraId="53A32631" w14:textId="77777777" w:rsidTr="008A61AD">
        <w:trPr>
          <w:trHeight w:val="3429"/>
        </w:trPr>
        <w:tc>
          <w:tcPr>
            <w:tcW w:w="5312" w:type="dxa"/>
            <w:shd w:val="clear" w:color="auto" w:fill="FFFFFF"/>
            <w:tcMar>
              <w:top w:w="15" w:type="dxa"/>
              <w:left w:w="108" w:type="dxa"/>
              <w:bottom w:w="0" w:type="dxa"/>
              <w:right w:w="108" w:type="dxa"/>
            </w:tcMar>
            <w:hideMark/>
          </w:tcPr>
          <w:p w14:paraId="048DF190" w14:textId="77777777" w:rsidR="000B046A" w:rsidRPr="000B046A" w:rsidRDefault="000B046A" w:rsidP="000B046A">
            <w:pPr>
              <w:rPr>
                <w:rFonts w:ascii="Calibri" w:eastAsia="MS Mincho" w:hAnsi="Calibri"/>
                <w:sz w:val="22"/>
                <w:szCs w:val="22"/>
                <w:lang w:val="en-US"/>
              </w:rPr>
            </w:pPr>
            <w:r w:rsidRPr="000B046A">
              <w:rPr>
                <w:rFonts w:ascii="Calibri" w:eastAsia="MS Mincho" w:hAnsi="Calibri"/>
                <w:sz w:val="22"/>
                <w:szCs w:val="22"/>
                <w:lang w:val="en-US"/>
              </w:rPr>
              <w:t>Two years professional experience working with the development and wellbeing of children and young people or their families.</w:t>
            </w:r>
          </w:p>
          <w:p w14:paraId="5478C940" w14:textId="77777777" w:rsidR="000B046A" w:rsidRPr="000B046A" w:rsidRDefault="000B046A" w:rsidP="000B046A">
            <w:pPr>
              <w:rPr>
                <w:rFonts w:ascii="Calibri" w:eastAsia="MS Mincho" w:hAnsi="Calibri"/>
                <w:sz w:val="22"/>
                <w:szCs w:val="22"/>
              </w:rPr>
            </w:pPr>
          </w:p>
          <w:p w14:paraId="38CD6EF9" w14:textId="77777777" w:rsidR="000B046A" w:rsidRPr="000B046A" w:rsidRDefault="000B046A" w:rsidP="000B046A">
            <w:pPr>
              <w:rPr>
                <w:rFonts w:ascii="Calibri" w:eastAsia="MS Mincho" w:hAnsi="Calibri"/>
                <w:sz w:val="22"/>
                <w:szCs w:val="22"/>
              </w:rPr>
            </w:pPr>
            <w:r w:rsidRPr="000B046A">
              <w:rPr>
                <w:rFonts w:ascii="Calibri" w:eastAsia="MS Mincho" w:hAnsi="Calibri"/>
                <w:sz w:val="22"/>
                <w:szCs w:val="22"/>
              </w:rPr>
              <w:t xml:space="preserve">Experience of working with safeguarding issues </w:t>
            </w:r>
          </w:p>
          <w:p w14:paraId="3C270E50" w14:textId="77777777" w:rsidR="000B046A" w:rsidRPr="000B046A" w:rsidRDefault="000B046A" w:rsidP="000B046A">
            <w:pPr>
              <w:rPr>
                <w:rFonts w:ascii="Calibri" w:eastAsia="MS Mincho" w:hAnsi="Calibri"/>
                <w:sz w:val="22"/>
                <w:szCs w:val="22"/>
              </w:rPr>
            </w:pPr>
          </w:p>
          <w:p w14:paraId="415CF452" w14:textId="77777777" w:rsidR="000B046A" w:rsidRPr="000B046A" w:rsidRDefault="000B046A" w:rsidP="000B046A">
            <w:pPr>
              <w:rPr>
                <w:rFonts w:ascii="Calibri" w:eastAsia="MS Mincho" w:hAnsi="Calibri"/>
                <w:sz w:val="22"/>
                <w:szCs w:val="22"/>
              </w:rPr>
            </w:pPr>
            <w:r w:rsidRPr="000B046A">
              <w:rPr>
                <w:rFonts w:ascii="Calibri" w:eastAsia="MS Mincho" w:hAnsi="Calibri"/>
                <w:sz w:val="22"/>
                <w:szCs w:val="22"/>
              </w:rPr>
              <w:t xml:space="preserve">Experience of </w:t>
            </w:r>
            <w:proofErr w:type="spellStart"/>
            <w:r w:rsidRPr="000B046A">
              <w:rPr>
                <w:rFonts w:ascii="Calibri" w:eastAsia="MS Mincho" w:hAnsi="Calibri"/>
                <w:sz w:val="22"/>
                <w:szCs w:val="22"/>
              </w:rPr>
              <w:t>multi agency</w:t>
            </w:r>
            <w:proofErr w:type="spellEnd"/>
            <w:r w:rsidRPr="000B046A">
              <w:rPr>
                <w:rFonts w:ascii="Calibri" w:eastAsia="MS Mincho" w:hAnsi="Calibri"/>
                <w:sz w:val="22"/>
                <w:szCs w:val="22"/>
              </w:rPr>
              <w:t xml:space="preserve"> working and liaising across internal &amp; external agencies </w:t>
            </w:r>
          </w:p>
          <w:p w14:paraId="2615BECA" w14:textId="77777777" w:rsidR="000B046A" w:rsidRPr="000B046A" w:rsidRDefault="000B046A" w:rsidP="000B046A">
            <w:pPr>
              <w:rPr>
                <w:rFonts w:ascii="Calibri" w:eastAsia="MS Mincho" w:hAnsi="Calibri"/>
                <w:sz w:val="22"/>
                <w:szCs w:val="22"/>
              </w:rPr>
            </w:pPr>
          </w:p>
          <w:p w14:paraId="67C4E1C3" w14:textId="77777777" w:rsidR="000B046A" w:rsidRDefault="000B046A" w:rsidP="000B046A">
            <w:pPr>
              <w:rPr>
                <w:rFonts w:ascii="Calibri" w:eastAsia="MS Mincho" w:hAnsi="Calibri"/>
                <w:sz w:val="22"/>
                <w:szCs w:val="22"/>
              </w:rPr>
            </w:pPr>
            <w:r w:rsidRPr="000B046A">
              <w:rPr>
                <w:rFonts w:ascii="Calibri" w:eastAsia="MS Mincho" w:hAnsi="Calibri"/>
                <w:sz w:val="22"/>
                <w:szCs w:val="22"/>
              </w:rPr>
              <w:t>Experience of children aged 0-5 and their development in a personal, voluntary or observational capacity</w:t>
            </w:r>
          </w:p>
          <w:p w14:paraId="6B822FBC" w14:textId="1EFE901C" w:rsidR="008A61AD" w:rsidRDefault="008A61AD" w:rsidP="000B046A">
            <w:pPr>
              <w:rPr>
                <w:rFonts w:ascii="Calibri" w:eastAsia="MS Mincho" w:hAnsi="Calibri"/>
                <w:sz w:val="22"/>
                <w:szCs w:val="22"/>
              </w:rPr>
            </w:pPr>
          </w:p>
          <w:p w14:paraId="26EB54F8" w14:textId="2D277CEB" w:rsidR="008A61AD" w:rsidRDefault="008A61AD" w:rsidP="000B046A">
            <w:pPr>
              <w:rPr>
                <w:rFonts w:ascii="Calibri" w:eastAsia="MS Mincho" w:hAnsi="Calibri"/>
                <w:sz w:val="22"/>
                <w:szCs w:val="22"/>
              </w:rPr>
            </w:pPr>
          </w:p>
          <w:p w14:paraId="5EF02081" w14:textId="77777777" w:rsidR="008A61AD" w:rsidRDefault="008A61AD" w:rsidP="000B046A">
            <w:pPr>
              <w:rPr>
                <w:rFonts w:ascii="Calibri" w:eastAsia="MS Mincho" w:hAnsi="Calibri"/>
                <w:sz w:val="22"/>
                <w:szCs w:val="22"/>
              </w:rPr>
            </w:pPr>
          </w:p>
          <w:p w14:paraId="2B450C6C" w14:textId="0715D467" w:rsidR="008A61AD" w:rsidRPr="000B046A" w:rsidRDefault="008A61AD" w:rsidP="000B046A">
            <w:pPr>
              <w:rPr>
                <w:rFonts w:ascii="Calibri" w:eastAsia="MS Mincho" w:hAnsi="Calibri"/>
                <w:sz w:val="22"/>
                <w:szCs w:val="22"/>
              </w:rPr>
            </w:pPr>
          </w:p>
        </w:tc>
        <w:tc>
          <w:tcPr>
            <w:tcW w:w="5313" w:type="dxa"/>
            <w:shd w:val="clear" w:color="auto" w:fill="FFFFFF"/>
            <w:tcMar>
              <w:top w:w="15" w:type="dxa"/>
              <w:left w:w="108" w:type="dxa"/>
              <w:bottom w:w="0" w:type="dxa"/>
              <w:right w:w="108" w:type="dxa"/>
            </w:tcMar>
            <w:hideMark/>
          </w:tcPr>
          <w:p w14:paraId="12FA5830" w14:textId="77777777" w:rsidR="000B046A" w:rsidRPr="000B046A" w:rsidRDefault="000B046A" w:rsidP="000B046A">
            <w:pPr>
              <w:keepNext/>
              <w:outlineLvl w:val="0"/>
              <w:rPr>
                <w:rFonts w:ascii="Calibri" w:eastAsia="MS Mincho" w:hAnsi="Calibri"/>
                <w:sz w:val="22"/>
                <w:szCs w:val="22"/>
              </w:rPr>
            </w:pPr>
            <w:r w:rsidRPr="000B046A">
              <w:rPr>
                <w:rFonts w:ascii="Calibri" w:eastAsia="MS Mincho" w:hAnsi="Calibri" w:cs="Arial"/>
                <w:sz w:val="22"/>
                <w:szCs w:val="22"/>
              </w:rPr>
              <w:t xml:space="preserve">Experience of working with children </w:t>
            </w:r>
            <w:proofErr w:type="gramStart"/>
            <w:r w:rsidRPr="000B046A">
              <w:rPr>
                <w:rFonts w:ascii="Calibri" w:eastAsia="MS Mincho" w:hAnsi="Calibri" w:cs="Arial"/>
                <w:sz w:val="22"/>
                <w:szCs w:val="22"/>
              </w:rPr>
              <w:t>age</w:t>
            </w:r>
            <w:proofErr w:type="gramEnd"/>
            <w:r w:rsidRPr="000B046A">
              <w:rPr>
                <w:rFonts w:ascii="Calibri" w:eastAsia="MS Mincho" w:hAnsi="Calibri" w:cs="Arial"/>
                <w:sz w:val="22"/>
                <w:szCs w:val="22"/>
              </w:rPr>
              <w:t xml:space="preserve"> 0-5 and their families (such as, a family support team, preschool, nursery, under 5s CAMHS)</w:t>
            </w:r>
          </w:p>
          <w:p w14:paraId="2915F1D2" w14:textId="77777777" w:rsidR="000B046A" w:rsidRPr="000B046A" w:rsidRDefault="000B046A" w:rsidP="000B046A">
            <w:pPr>
              <w:rPr>
                <w:rFonts w:ascii="Calibri" w:eastAsia="MS Mincho" w:hAnsi="Calibri"/>
                <w:sz w:val="22"/>
                <w:szCs w:val="22"/>
              </w:rPr>
            </w:pPr>
          </w:p>
          <w:p w14:paraId="49EACA99" w14:textId="77777777" w:rsidR="000B046A" w:rsidRPr="000B046A" w:rsidRDefault="000B046A" w:rsidP="000B046A">
            <w:pPr>
              <w:rPr>
                <w:rFonts w:ascii="Calibri" w:eastAsia="MS Mincho" w:hAnsi="Calibri"/>
                <w:sz w:val="22"/>
                <w:szCs w:val="22"/>
                <w:lang w:val="en-US"/>
              </w:rPr>
            </w:pPr>
            <w:r w:rsidRPr="000B046A">
              <w:rPr>
                <w:rFonts w:ascii="Calibri" w:eastAsia="MS Mincho" w:hAnsi="Calibri"/>
                <w:sz w:val="22"/>
                <w:szCs w:val="22"/>
                <w:lang w:val="en-US"/>
              </w:rPr>
              <w:t xml:space="preserve">Experience of working within a professional setting concerned with the mental health, development and wellbeing of infants </w:t>
            </w:r>
            <w:proofErr w:type="gramStart"/>
            <w:r w:rsidRPr="000B046A">
              <w:rPr>
                <w:rFonts w:ascii="Calibri" w:eastAsia="MS Mincho" w:hAnsi="Calibri"/>
                <w:sz w:val="22"/>
                <w:szCs w:val="22"/>
                <w:lang w:val="en-US"/>
              </w:rPr>
              <w:t>age</w:t>
            </w:r>
            <w:proofErr w:type="gramEnd"/>
            <w:r w:rsidRPr="000B046A">
              <w:rPr>
                <w:rFonts w:ascii="Calibri" w:eastAsia="MS Mincho" w:hAnsi="Calibri"/>
                <w:sz w:val="22"/>
                <w:szCs w:val="22"/>
                <w:lang w:val="en-US"/>
              </w:rPr>
              <w:t xml:space="preserve"> 0-5.</w:t>
            </w:r>
          </w:p>
          <w:p w14:paraId="4F6B2A18" w14:textId="77777777" w:rsidR="000B046A" w:rsidRPr="000B046A" w:rsidRDefault="000B046A" w:rsidP="000B046A">
            <w:pPr>
              <w:rPr>
                <w:rFonts w:ascii="Calibri" w:eastAsia="MS Mincho" w:hAnsi="Calibri"/>
                <w:sz w:val="22"/>
                <w:szCs w:val="22"/>
              </w:rPr>
            </w:pPr>
          </w:p>
          <w:p w14:paraId="5D3AC4BE" w14:textId="77777777" w:rsidR="000B046A" w:rsidRPr="000B046A" w:rsidRDefault="000B046A" w:rsidP="000B046A">
            <w:pPr>
              <w:rPr>
                <w:rFonts w:ascii="Calibri" w:eastAsia="MS Mincho" w:hAnsi="Calibri"/>
                <w:sz w:val="22"/>
                <w:szCs w:val="22"/>
              </w:rPr>
            </w:pPr>
          </w:p>
          <w:p w14:paraId="329A87B0" w14:textId="77777777" w:rsidR="000B046A" w:rsidRPr="000B046A" w:rsidRDefault="000B046A" w:rsidP="000B046A">
            <w:pPr>
              <w:rPr>
                <w:rFonts w:ascii="Calibri" w:eastAsia="MS Mincho" w:hAnsi="Calibri"/>
                <w:sz w:val="22"/>
                <w:szCs w:val="22"/>
              </w:rPr>
            </w:pPr>
          </w:p>
          <w:p w14:paraId="6D543C88" w14:textId="77777777" w:rsidR="000B046A" w:rsidRPr="000B046A" w:rsidRDefault="000B046A" w:rsidP="000B046A">
            <w:pPr>
              <w:rPr>
                <w:rFonts w:ascii="Calibri" w:eastAsia="MS Mincho" w:hAnsi="Calibri"/>
                <w:sz w:val="22"/>
                <w:szCs w:val="22"/>
              </w:rPr>
            </w:pPr>
          </w:p>
        </w:tc>
      </w:tr>
      <w:tr w:rsidR="000B046A" w:rsidRPr="000B046A" w14:paraId="67C8952E" w14:textId="77777777" w:rsidTr="008A61AD">
        <w:trPr>
          <w:trHeight w:val="270"/>
        </w:trPr>
        <w:tc>
          <w:tcPr>
            <w:tcW w:w="10626" w:type="dxa"/>
            <w:gridSpan w:val="2"/>
            <w:shd w:val="clear" w:color="auto" w:fill="B2A1C7"/>
            <w:tcMar>
              <w:top w:w="15" w:type="dxa"/>
              <w:left w:w="108" w:type="dxa"/>
              <w:bottom w:w="0" w:type="dxa"/>
              <w:right w:w="108" w:type="dxa"/>
            </w:tcMar>
          </w:tcPr>
          <w:p w14:paraId="34FCF826" w14:textId="77777777" w:rsidR="000B046A" w:rsidRPr="000B046A" w:rsidRDefault="000B046A" w:rsidP="000B046A">
            <w:pPr>
              <w:jc w:val="center"/>
              <w:rPr>
                <w:rFonts w:ascii="Calibri" w:eastAsia="MS Mincho" w:hAnsi="Calibri"/>
                <w:bCs/>
                <w:sz w:val="22"/>
                <w:szCs w:val="22"/>
              </w:rPr>
            </w:pPr>
            <w:r w:rsidRPr="000B046A">
              <w:rPr>
                <w:rFonts w:ascii="Calibri" w:eastAsia="MS Mincho" w:hAnsi="Calibri"/>
                <w:bCs/>
                <w:sz w:val="22"/>
                <w:szCs w:val="22"/>
              </w:rPr>
              <w:t>Skills &amp; Ability</w:t>
            </w:r>
          </w:p>
        </w:tc>
      </w:tr>
      <w:tr w:rsidR="000B046A" w:rsidRPr="000B046A" w14:paraId="3D67DEB0" w14:textId="77777777" w:rsidTr="008A61AD">
        <w:trPr>
          <w:trHeight w:val="258"/>
        </w:trPr>
        <w:tc>
          <w:tcPr>
            <w:tcW w:w="5312" w:type="dxa"/>
            <w:shd w:val="clear" w:color="auto" w:fill="E5DFEC"/>
            <w:tcMar>
              <w:top w:w="15" w:type="dxa"/>
              <w:left w:w="108" w:type="dxa"/>
              <w:bottom w:w="0" w:type="dxa"/>
              <w:right w:w="108" w:type="dxa"/>
            </w:tcMar>
            <w:hideMark/>
          </w:tcPr>
          <w:p w14:paraId="150FFB93" w14:textId="77777777" w:rsidR="000B046A" w:rsidRPr="000B046A" w:rsidRDefault="000B046A" w:rsidP="000B046A">
            <w:pPr>
              <w:jc w:val="center"/>
              <w:rPr>
                <w:rFonts w:ascii="Calibri" w:eastAsia="MS Mincho" w:hAnsi="Calibri"/>
                <w:i/>
                <w:sz w:val="22"/>
                <w:szCs w:val="22"/>
              </w:rPr>
            </w:pPr>
            <w:r w:rsidRPr="000B046A">
              <w:rPr>
                <w:rFonts w:ascii="Calibri" w:eastAsia="MS Mincho" w:hAnsi="Calibri"/>
                <w:bCs/>
                <w:i/>
                <w:sz w:val="22"/>
                <w:szCs w:val="22"/>
              </w:rPr>
              <w:t>Essential</w:t>
            </w:r>
          </w:p>
        </w:tc>
        <w:tc>
          <w:tcPr>
            <w:tcW w:w="5313" w:type="dxa"/>
            <w:shd w:val="clear" w:color="auto" w:fill="E5DFEC"/>
            <w:tcMar>
              <w:top w:w="15" w:type="dxa"/>
              <w:left w:w="108" w:type="dxa"/>
              <w:bottom w:w="0" w:type="dxa"/>
              <w:right w:w="108" w:type="dxa"/>
            </w:tcMar>
            <w:hideMark/>
          </w:tcPr>
          <w:p w14:paraId="21330587" w14:textId="77777777" w:rsidR="000B046A" w:rsidRPr="000B046A" w:rsidRDefault="000B046A" w:rsidP="000B046A">
            <w:pPr>
              <w:jc w:val="center"/>
              <w:rPr>
                <w:rFonts w:ascii="Calibri" w:eastAsia="MS Mincho" w:hAnsi="Calibri"/>
                <w:i/>
                <w:sz w:val="22"/>
                <w:szCs w:val="22"/>
              </w:rPr>
            </w:pPr>
            <w:r w:rsidRPr="000B046A">
              <w:rPr>
                <w:rFonts w:ascii="Calibri" w:eastAsia="MS Mincho" w:hAnsi="Calibri"/>
                <w:bCs/>
                <w:i/>
                <w:sz w:val="22"/>
                <w:szCs w:val="22"/>
              </w:rPr>
              <w:t>Desirable</w:t>
            </w:r>
          </w:p>
        </w:tc>
      </w:tr>
      <w:tr w:rsidR="000B046A" w:rsidRPr="000B046A" w14:paraId="7B5D45A7" w14:textId="77777777" w:rsidTr="008A61AD">
        <w:trPr>
          <w:trHeight w:val="7130"/>
        </w:trPr>
        <w:tc>
          <w:tcPr>
            <w:tcW w:w="5312" w:type="dxa"/>
            <w:shd w:val="clear" w:color="auto" w:fill="FFFFFF"/>
            <w:tcMar>
              <w:top w:w="15" w:type="dxa"/>
              <w:left w:w="108" w:type="dxa"/>
              <w:bottom w:w="0" w:type="dxa"/>
              <w:right w:w="108" w:type="dxa"/>
            </w:tcMar>
          </w:tcPr>
          <w:p w14:paraId="54D6ED30" w14:textId="77777777" w:rsidR="000B046A" w:rsidRPr="000B046A" w:rsidRDefault="000B046A" w:rsidP="000B046A">
            <w:pPr>
              <w:rPr>
                <w:rFonts w:ascii="Calibri" w:eastAsia="MS Mincho" w:hAnsi="Calibri"/>
                <w:sz w:val="22"/>
                <w:szCs w:val="22"/>
              </w:rPr>
            </w:pPr>
            <w:r w:rsidRPr="000B046A">
              <w:rPr>
                <w:rFonts w:ascii="Calibri" w:eastAsia="MS Mincho" w:hAnsi="Calibri"/>
                <w:sz w:val="22"/>
                <w:szCs w:val="22"/>
              </w:rPr>
              <w:lastRenderedPageBreak/>
              <w:t>Ability to communicate effectively and sensitively with young children and their carers</w:t>
            </w:r>
          </w:p>
          <w:p w14:paraId="54562FD1" w14:textId="77777777" w:rsidR="000B046A" w:rsidRPr="000B046A" w:rsidRDefault="000B046A" w:rsidP="000B046A">
            <w:pPr>
              <w:rPr>
                <w:rFonts w:ascii="Calibri" w:eastAsia="MS Mincho" w:hAnsi="Calibri"/>
                <w:sz w:val="22"/>
                <w:szCs w:val="22"/>
              </w:rPr>
            </w:pPr>
          </w:p>
          <w:p w14:paraId="0975358D" w14:textId="77777777" w:rsidR="000B046A" w:rsidRPr="000B046A" w:rsidRDefault="000B046A" w:rsidP="000B046A">
            <w:pPr>
              <w:rPr>
                <w:rFonts w:ascii="Calibri" w:eastAsia="MS Mincho" w:hAnsi="Calibri"/>
                <w:sz w:val="22"/>
                <w:szCs w:val="22"/>
              </w:rPr>
            </w:pPr>
            <w:r w:rsidRPr="000B046A">
              <w:rPr>
                <w:rFonts w:ascii="Calibri" w:eastAsia="MS Mincho" w:hAnsi="Calibri"/>
                <w:sz w:val="22"/>
                <w:szCs w:val="22"/>
              </w:rPr>
              <w:t>Ability to adapt communication style according to the varying needs of families</w:t>
            </w:r>
          </w:p>
          <w:p w14:paraId="709426C8" w14:textId="77777777" w:rsidR="000B046A" w:rsidRPr="000B046A" w:rsidRDefault="000B046A" w:rsidP="000B046A">
            <w:pPr>
              <w:rPr>
                <w:rFonts w:ascii="Calibri" w:eastAsia="MS Mincho" w:hAnsi="Calibri"/>
                <w:sz w:val="22"/>
                <w:szCs w:val="22"/>
              </w:rPr>
            </w:pPr>
          </w:p>
          <w:p w14:paraId="7EA0A836" w14:textId="77777777" w:rsidR="000B046A" w:rsidRPr="000B046A" w:rsidRDefault="000B046A" w:rsidP="000B046A">
            <w:pPr>
              <w:rPr>
                <w:rFonts w:ascii="Calibri" w:eastAsia="MS Mincho" w:hAnsi="Calibri"/>
                <w:sz w:val="22"/>
                <w:szCs w:val="22"/>
              </w:rPr>
            </w:pPr>
            <w:r w:rsidRPr="000B046A">
              <w:rPr>
                <w:rFonts w:ascii="Calibri" w:eastAsia="MS Mincho" w:hAnsi="Calibri"/>
                <w:sz w:val="22"/>
                <w:szCs w:val="22"/>
              </w:rPr>
              <w:t>Ability to maintain a reflective stance in emotive/challenging interactions with children and their carers</w:t>
            </w:r>
          </w:p>
          <w:p w14:paraId="74620CA3" w14:textId="77777777" w:rsidR="000B046A" w:rsidRPr="000B046A" w:rsidRDefault="000B046A" w:rsidP="000B046A">
            <w:pPr>
              <w:rPr>
                <w:rFonts w:ascii="Calibri" w:eastAsia="MS Mincho" w:hAnsi="Calibri"/>
                <w:sz w:val="22"/>
                <w:szCs w:val="22"/>
              </w:rPr>
            </w:pPr>
          </w:p>
          <w:p w14:paraId="708BAE24" w14:textId="77777777" w:rsidR="000B046A" w:rsidRPr="000B046A" w:rsidRDefault="000B046A" w:rsidP="000B046A">
            <w:pPr>
              <w:rPr>
                <w:rFonts w:ascii="Calibri" w:eastAsia="MS Mincho" w:hAnsi="Calibri"/>
                <w:sz w:val="22"/>
                <w:szCs w:val="22"/>
              </w:rPr>
            </w:pPr>
            <w:r w:rsidRPr="000B046A">
              <w:rPr>
                <w:rFonts w:ascii="Calibri" w:eastAsia="MS Mincho" w:hAnsi="Calibri"/>
                <w:sz w:val="22"/>
                <w:szCs w:val="22"/>
              </w:rPr>
              <w:t>Ability to use supervision to reflect on practice</w:t>
            </w:r>
          </w:p>
          <w:p w14:paraId="39A48EB1" w14:textId="77777777" w:rsidR="000B046A" w:rsidRPr="000B046A" w:rsidRDefault="000B046A" w:rsidP="000B046A">
            <w:pPr>
              <w:rPr>
                <w:rFonts w:ascii="Calibri" w:eastAsia="MS Mincho" w:hAnsi="Calibri"/>
                <w:sz w:val="22"/>
                <w:szCs w:val="22"/>
              </w:rPr>
            </w:pPr>
          </w:p>
          <w:p w14:paraId="790300A0" w14:textId="77777777" w:rsidR="000B046A" w:rsidRPr="000B046A" w:rsidRDefault="000B046A" w:rsidP="000B046A">
            <w:pPr>
              <w:rPr>
                <w:rFonts w:ascii="Calibri" w:eastAsia="MS Mincho" w:hAnsi="Calibri"/>
                <w:sz w:val="22"/>
                <w:szCs w:val="22"/>
              </w:rPr>
            </w:pPr>
            <w:r w:rsidRPr="000B046A">
              <w:rPr>
                <w:rFonts w:ascii="Calibri" w:eastAsia="MS Mincho" w:hAnsi="Calibri"/>
                <w:sz w:val="22"/>
                <w:szCs w:val="22"/>
              </w:rPr>
              <w:t xml:space="preserve">Ability to organise own time and diary </w:t>
            </w:r>
          </w:p>
          <w:p w14:paraId="033C02A6" w14:textId="77777777" w:rsidR="000B046A" w:rsidRPr="000B046A" w:rsidRDefault="000B046A" w:rsidP="000B046A">
            <w:pPr>
              <w:rPr>
                <w:rFonts w:ascii="Calibri" w:eastAsia="MS Mincho" w:hAnsi="Calibri"/>
                <w:sz w:val="22"/>
                <w:szCs w:val="22"/>
              </w:rPr>
            </w:pPr>
          </w:p>
          <w:p w14:paraId="303E4BFC" w14:textId="77777777" w:rsidR="000B046A" w:rsidRPr="000B046A" w:rsidRDefault="000B046A" w:rsidP="000B046A">
            <w:pPr>
              <w:rPr>
                <w:rFonts w:ascii="Calibri" w:eastAsia="MS Mincho" w:hAnsi="Calibri"/>
                <w:sz w:val="22"/>
                <w:szCs w:val="22"/>
              </w:rPr>
            </w:pPr>
            <w:r w:rsidRPr="000B046A">
              <w:rPr>
                <w:rFonts w:ascii="Calibri" w:eastAsia="MS Mincho" w:hAnsi="Calibri"/>
                <w:sz w:val="22"/>
                <w:szCs w:val="22"/>
              </w:rPr>
              <w:t>Ability to follow policy and make proposal for change</w:t>
            </w:r>
          </w:p>
          <w:p w14:paraId="60F5C66F" w14:textId="77777777" w:rsidR="000B046A" w:rsidRPr="000B046A" w:rsidRDefault="000B046A" w:rsidP="000B046A">
            <w:pPr>
              <w:rPr>
                <w:rFonts w:ascii="Calibri" w:eastAsia="MS Mincho" w:hAnsi="Calibri"/>
                <w:sz w:val="22"/>
                <w:szCs w:val="22"/>
              </w:rPr>
            </w:pPr>
          </w:p>
          <w:p w14:paraId="4FCA7088" w14:textId="77777777" w:rsidR="000B046A" w:rsidRPr="000B046A" w:rsidRDefault="000B046A" w:rsidP="000B046A">
            <w:pPr>
              <w:rPr>
                <w:rFonts w:ascii="Calibri" w:eastAsia="MS Mincho" w:hAnsi="Calibri"/>
                <w:sz w:val="22"/>
                <w:szCs w:val="22"/>
              </w:rPr>
            </w:pPr>
            <w:r w:rsidRPr="000B046A">
              <w:rPr>
                <w:rFonts w:ascii="Calibri" w:eastAsia="MS Mincho" w:hAnsi="Calibri"/>
                <w:sz w:val="22"/>
                <w:szCs w:val="22"/>
              </w:rPr>
              <w:t>Ability to maintain accurate records</w:t>
            </w:r>
          </w:p>
          <w:p w14:paraId="244BF3F0" w14:textId="77777777" w:rsidR="000B046A" w:rsidRPr="000B046A" w:rsidRDefault="000B046A" w:rsidP="000B046A">
            <w:pPr>
              <w:rPr>
                <w:rFonts w:ascii="Calibri" w:eastAsia="MS Mincho" w:hAnsi="Calibri"/>
                <w:sz w:val="22"/>
                <w:szCs w:val="22"/>
              </w:rPr>
            </w:pPr>
          </w:p>
          <w:p w14:paraId="10DA128F" w14:textId="77777777" w:rsidR="000B046A" w:rsidRPr="000B046A" w:rsidRDefault="000B046A" w:rsidP="000B046A">
            <w:pPr>
              <w:rPr>
                <w:rFonts w:ascii="Calibri" w:eastAsia="MS Mincho" w:hAnsi="Calibri"/>
                <w:sz w:val="22"/>
                <w:szCs w:val="22"/>
              </w:rPr>
            </w:pPr>
            <w:r w:rsidRPr="000B046A">
              <w:rPr>
                <w:rFonts w:ascii="Calibri" w:eastAsia="MS Mincho" w:hAnsi="Calibri"/>
                <w:sz w:val="22"/>
                <w:szCs w:val="22"/>
              </w:rPr>
              <w:t xml:space="preserve">Capability to complete academic work at postgraduate diploma level, including IELTS or equivalent to the appropriate level for students with English as a foreign language (Level: GOOD) </w:t>
            </w:r>
            <w:hyperlink r:id="rId10" w:history="1">
              <w:r w:rsidRPr="000B046A">
                <w:rPr>
                  <w:rFonts w:ascii="Calibri" w:eastAsia="MS Mincho" w:hAnsi="Calibri"/>
                  <w:color w:val="0000FF"/>
                  <w:sz w:val="22"/>
                  <w:szCs w:val="22"/>
                  <w:u w:val="single"/>
                </w:rPr>
                <w:t>https://www.ucl.ac.uk/prospective-students/graduate/english-language-requirements</w:t>
              </w:r>
            </w:hyperlink>
          </w:p>
          <w:p w14:paraId="1906BFA9" w14:textId="77777777" w:rsidR="000B046A" w:rsidRPr="000B046A" w:rsidRDefault="000B046A" w:rsidP="000B046A">
            <w:pPr>
              <w:rPr>
                <w:rFonts w:ascii="Calibri" w:eastAsia="MS Mincho" w:hAnsi="Calibri"/>
                <w:sz w:val="22"/>
                <w:szCs w:val="22"/>
              </w:rPr>
            </w:pPr>
          </w:p>
        </w:tc>
        <w:tc>
          <w:tcPr>
            <w:tcW w:w="5313" w:type="dxa"/>
            <w:shd w:val="clear" w:color="auto" w:fill="FFFFFF"/>
            <w:tcMar>
              <w:top w:w="15" w:type="dxa"/>
              <w:left w:w="108" w:type="dxa"/>
              <w:bottom w:w="0" w:type="dxa"/>
              <w:right w:w="108" w:type="dxa"/>
            </w:tcMar>
          </w:tcPr>
          <w:p w14:paraId="32F3635A" w14:textId="77777777" w:rsidR="000B046A" w:rsidRPr="000B046A" w:rsidRDefault="000B046A" w:rsidP="000B046A">
            <w:pPr>
              <w:rPr>
                <w:rFonts w:ascii="Calibri" w:eastAsia="MS Mincho" w:hAnsi="Calibri"/>
                <w:sz w:val="22"/>
                <w:szCs w:val="22"/>
              </w:rPr>
            </w:pPr>
            <w:r w:rsidRPr="000B046A">
              <w:rPr>
                <w:rFonts w:ascii="Calibri" w:eastAsia="MS Mincho" w:hAnsi="Calibri"/>
                <w:sz w:val="22"/>
                <w:szCs w:val="22"/>
              </w:rPr>
              <w:t>Ability to adopt an observational stance, particularly in relation to babies and very young children.</w:t>
            </w:r>
          </w:p>
          <w:p w14:paraId="3E374CEF" w14:textId="77777777" w:rsidR="000B046A" w:rsidRPr="000B046A" w:rsidRDefault="000B046A" w:rsidP="000B046A">
            <w:pPr>
              <w:rPr>
                <w:rFonts w:ascii="Calibri" w:eastAsia="MS Mincho" w:hAnsi="Calibri"/>
                <w:sz w:val="22"/>
                <w:szCs w:val="22"/>
              </w:rPr>
            </w:pPr>
          </w:p>
          <w:p w14:paraId="6A8F5379" w14:textId="77777777" w:rsidR="000B046A" w:rsidRPr="000B046A" w:rsidRDefault="000B046A" w:rsidP="000B046A">
            <w:pPr>
              <w:rPr>
                <w:rFonts w:ascii="Calibri" w:eastAsia="MS Mincho" w:hAnsi="Calibri"/>
                <w:sz w:val="22"/>
                <w:szCs w:val="22"/>
              </w:rPr>
            </w:pPr>
            <w:r w:rsidRPr="000B046A">
              <w:rPr>
                <w:rFonts w:ascii="Calibri" w:eastAsia="MS Mincho" w:hAnsi="Calibri"/>
                <w:sz w:val="22"/>
                <w:szCs w:val="22"/>
              </w:rPr>
              <w:t xml:space="preserve">Understanding of </w:t>
            </w:r>
            <w:proofErr w:type="gramStart"/>
            <w:r w:rsidRPr="000B046A">
              <w:rPr>
                <w:rFonts w:ascii="Calibri" w:eastAsia="MS Mincho" w:hAnsi="Calibri"/>
                <w:sz w:val="22"/>
                <w:szCs w:val="22"/>
              </w:rPr>
              <w:t>evidence based</w:t>
            </w:r>
            <w:proofErr w:type="gramEnd"/>
            <w:r w:rsidRPr="000B046A">
              <w:rPr>
                <w:rFonts w:ascii="Calibri" w:eastAsia="MS Mincho" w:hAnsi="Calibri"/>
                <w:sz w:val="22"/>
                <w:szCs w:val="22"/>
              </w:rPr>
              <w:t xml:space="preserve"> practice and the ability to demonstrate how this influences clinical practice</w:t>
            </w:r>
          </w:p>
          <w:p w14:paraId="17824351" w14:textId="77777777" w:rsidR="000B046A" w:rsidRPr="000B046A" w:rsidRDefault="000B046A" w:rsidP="000B046A">
            <w:pPr>
              <w:rPr>
                <w:rFonts w:ascii="Calibri" w:eastAsia="MS Mincho" w:hAnsi="Calibri"/>
                <w:sz w:val="22"/>
                <w:szCs w:val="22"/>
              </w:rPr>
            </w:pPr>
          </w:p>
        </w:tc>
      </w:tr>
      <w:tr w:rsidR="000B046A" w:rsidRPr="000B046A" w14:paraId="49C2C942" w14:textId="77777777" w:rsidTr="008A61AD">
        <w:tc>
          <w:tcPr>
            <w:tcW w:w="5312" w:type="dxa"/>
            <w:shd w:val="clear" w:color="auto" w:fill="FFFFFF"/>
            <w:tcMar>
              <w:top w:w="15" w:type="dxa"/>
              <w:left w:w="108" w:type="dxa"/>
              <w:bottom w:w="0" w:type="dxa"/>
              <w:right w:w="108" w:type="dxa"/>
            </w:tcMar>
            <w:hideMark/>
          </w:tcPr>
          <w:p w14:paraId="4445FF98" w14:textId="77777777" w:rsidR="000B046A" w:rsidRPr="000B046A" w:rsidRDefault="000B046A" w:rsidP="000B046A">
            <w:pPr>
              <w:rPr>
                <w:rFonts w:ascii="Calibri" w:eastAsia="MS Mincho" w:hAnsi="Calibri"/>
                <w:sz w:val="22"/>
                <w:szCs w:val="22"/>
              </w:rPr>
            </w:pPr>
          </w:p>
        </w:tc>
        <w:tc>
          <w:tcPr>
            <w:tcW w:w="5313" w:type="dxa"/>
            <w:shd w:val="clear" w:color="auto" w:fill="FFFFFF"/>
            <w:tcMar>
              <w:top w:w="15" w:type="dxa"/>
              <w:left w:w="108" w:type="dxa"/>
              <w:bottom w:w="0" w:type="dxa"/>
              <w:right w:w="108" w:type="dxa"/>
            </w:tcMar>
            <w:hideMark/>
          </w:tcPr>
          <w:p w14:paraId="4C6B41A9" w14:textId="77777777" w:rsidR="000B046A" w:rsidRPr="000B046A" w:rsidRDefault="000B046A" w:rsidP="000B046A">
            <w:pPr>
              <w:rPr>
                <w:rFonts w:ascii="Calibri" w:eastAsia="MS Mincho" w:hAnsi="Calibri"/>
                <w:sz w:val="22"/>
                <w:szCs w:val="22"/>
              </w:rPr>
            </w:pPr>
          </w:p>
        </w:tc>
      </w:tr>
    </w:tbl>
    <w:p w14:paraId="50AFD326" w14:textId="77777777" w:rsidR="000B046A" w:rsidRPr="000B046A" w:rsidRDefault="000B046A" w:rsidP="000B046A">
      <w:pPr>
        <w:jc w:val="center"/>
        <w:rPr>
          <w:rFonts w:ascii="Calibri" w:eastAsia="MS Mincho" w:hAnsi="Calibri"/>
          <w:b/>
          <w:sz w:val="22"/>
          <w:szCs w:val="22"/>
        </w:rPr>
      </w:pPr>
    </w:p>
    <w:p w14:paraId="4677086C" w14:textId="77777777" w:rsidR="00E1359E" w:rsidRPr="000B046A" w:rsidRDefault="00E1359E" w:rsidP="000B046A">
      <w:pPr>
        <w:rPr>
          <w:rFonts w:cs="Arial"/>
          <w:sz w:val="32"/>
          <w:szCs w:val="24"/>
        </w:rPr>
      </w:pPr>
    </w:p>
    <w:sectPr w:rsidR="00E1359E" w:rsidRPr="000B046A" w:rsidSect="00A3574C">
      <w:footerReference w:type="even" r:id="rId11"/>
      <w:footerReference w:type="default" r:id="rId12"/>
      <w:pgSz w:w="11906" w:h="16838"/>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A7CE3" w14:textId="77777777" w:rsidR="002F2564" w:rsidRDefault="002F2564">
      <w:r>
        <w:separator/>
      </w:r>
    </w:p>
  </w:endnote>
  <w:endnote w:type="continuationSeparator" w:id="0">
    <w:p w14:paraId="02356615" w14:textId="77777777" w:rsidR="002F2564" w:rsidRDefault="002F2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40B31" w14:textId="77777777" w:rsidR="005641DA" w:rsidRDefault="005641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7E03D5" w14:textId="77777777" w:rsidR="005641DA" w:rsidRDefault="005641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D09AA" w14:textId="5D9D26AE" w:rsidR="007E5BF8" w:rsidRDefault="007E5BF8">
    <w:pPr>
      <w:pStyle w:val="Footer"/>
    </w:pPr>
    <w:r w:rsidRPr="007E5BF8">
      <w:rPr>
        <w:noProof/>
      </w:rPr>
      <w:drawing>
        <wp:inline distT="0" distB="0" distL="0" distR="0" wp14:anchorId="08534786" wp14:editId="3220C8D0">
          <wp:extent cx="2217420" cy="73815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17420" cy="738151"/>
                  </a:xfrm>
                  <a:prstGeom prst="rect">
                    <a:avLst/>
                  </a:prstGeom>
                </pic:spPr>
              </pic:pic>
            </a:graphicData>
          </a:graphic>
        </wp:inline>
      </w:drawing>
    </w:r>
  </w:p>
  <w:p w14:paraId="30B500EF" w14:textId="4E03D130" w:rsidR="005641DA" w:rsidRDefault="00564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F3AD1" w14:textId="77777777" w:rsidR="002F2564" w:rsidRDefault="002F2564">
      <w:r>
        <w:separator/>
      </w:r>
    </w:p>
  </w:footnote>
  <w:footnote w:type="continuationSeparator" w:id="0">
    <w:p w14:paraId="5A4E0F28" w14:textId="77777777" w:rsidR="002F2564" w:rsidRDefault="002F2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5E34"/>
    <w:multiLevelType w:val="hybridMultilevel"/>
    <w:tmpl w:val="853CEA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D524E2"/>
    <w:multiLevelType w:val="hybridMultilevel"/>
    <w:tmpl w:val="54220368"/>
    <w:lvl w:ilvl="0" w:tplc="6870FC9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75651C"/>
    <w:multiLevelType w:val="hybridMultilevel"/>
    <w:tmpl w:val="7D52577E"/>
    <w:lvl w:ilvl="0" w:tplc="6870FC9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1820E9"/>
    <w:multiLevelType w:val="hybridMultilevel"/>
    <w:tmpl w:val="717869A4"/>
    <w:lvl w:ilvl="0" w:tplc="6870FC9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C86690"/>
    <w:multiLevelType w:val="hybridMultilevel"/>
    <w:tmpl w:val="6CD20EBC"/>
    <w:lvl w:ilvl="0" w:tplc="6870FC9C">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E8D3B28"/>
    <w:multiLevelType w:val="hybridMultilevel"/>
    <w:tmpl w:val="34E0DABA"/>
    <w:lvl w:ilvl="0" w:tplc="6870FC9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02941584">
    <w:abstractNumId w:val="0"/>
  </w:num>
  <w:num w:numId="2" w16cid:durableId="904798105">
    <w:abstractNumId w:val="4"/>
  </w:num>
  <w:num w:numId="3" w16cid:durableId="1132096348">
    <w:abstractNumId w:val="1"/>
  </w:num>
  <w:num w:numId="4" w16cid:durableId="1400783699">
    <w:abstractNumId w:val="3"/>
  </w:num>
  <w:num w:numId="5" w16cid:durableId="1191798874">
    <w:abstractNumId w:val="2"/>
  </w:num>
  <w:num w:numId="6" w16cid:durableId="10070992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1292"/>
    <w:rsid w:val="000837FF"/>
    <w:rsid w:val="000B046A"/>
    <w:rsid w:val="000C1292"/>
    <w:rsid w:val="001127B3"/>
    <w:rsid w:val="00117ED4"/>
    <w:rsid w:val="00134B4A"/>
    <w:rsid w:val="0014351F"/>
    <w:rsid w:val="001B1B1D"/>
    <w:rsid w:val="001B40D1"/>
    <w:rsid w:val="0020648B"/>
    <w:rsid w:val="00224A46"/>
    <w:rsid w:val="00272C3B"/>
    <w:rsid w:val="0027733A"/>
    <w:rsid w:val="00290F96"/>
    <w:rsid w:val="002F2564"/>
    <w:rsid w:val="00301884"/>
    <w:rsid w:val="00313D1C"/>
    <w:rsid w:val="003753D4"/>
    <w:rsid w:val="00391E39"/>
    <w:rsid w:val="003B3ECA"/>
    <w:rsid w:val="003B6DAA"/>
    <w:rsid w:val="003C100D"/>
    <w:rsid w:val="003D64E7"/>
    <w:rsid w:val="004004FB"/>
    <w:rsid w:val="00410C05"/>
    <w:rsid w:val="00456FA7"/>
    <w:rsid w:val="004A34AD"/>
    <w:rsid w:val="004B45A8"/>
    <w:rsid w:val="0052668C"/>
    <w:rsid w:val="00544D85"/>
    <w:rsid w:val="00550CD6"/>
    <w:rsid w:val="00553E66"/>
    <w:rsid w:val="0056162E"/>
    <w:rsid w:val="005641DA"/>
    <w:rsid w:val="005B4163"/>
    <w:rsid w:val="005B52EB"/>
    <w:rsid w:val="005C400D"/>
    <w:rsid w:val="005E6BF8"/>
    <w:rsid w:val="005F1E7C"/>
    <w:rsid w:val="00621C8D"/>
    <w:rsid w:val="006243DE"/>
    <w:rsid w:val="00695276"/>
    <w:rsid w:val="006A2DB7"/>
    <w:rsid w:val="006B689B"/>
    <w:rsid w:val="006E140E"/>
    <w:rsid w:val="006E4C28"/>
    <w:rsid w:val="00745CBF"/>
    <w:rsid w:val="00771A7C"/>
    <w:rsid w:val="00793AD3"/>
    <w:rsid w:val="007E33EA"/>
    <w:rsid w:val="007E5BF8"/>
    <w:rsid w:val="008108B7"/>
    <w:rsid w:val="00843752"/>
    <w:rsid w:val="008813FA"/>
    <w:rsid w:val="0088203D"/>
    <w:rsid w:val="008A61AD"/>
    <w:rsid w:val="008A62B1"/>
    <w:rsid w:val="008B713B"/>
    <w:rsid w:val="008C27FE"/>
    <w:rsid w:val="008E441B"/>
    <w:rsid w:val="008E6743"/>
    <w:rsid w:val="009026E0"/>
    <w:rsid w:val="00925863"/>
    <w:rsid w:val="009615A4"/>
    <w:rsid w:val="00997514"/>
    <w:rsid w:val="009979A2"/>
    <w:rsid w:val="00A1200E"/>
    <w:rsid w:val="00A13181"/>
    <w:rsid w:val="00A20E3E"/>
    <w:rsid w:val="00A3574C"/>
    <w:rsid w:val="00A74F74"/>
    <w:rsid w:val="00A76E79"/>
    <w:rsid w:val="00AA102C"/>
    <w:rsid w:val="00AB13C8"/>
    <w:rsid w:val="00AD41F8"/>
    <w:rsid w:val="00AE580E"/>
    <w:rsid w:val="00B318F5"/>
    <w:rsid w:val="00B40380"/>
    <w:rsid w:val="00B51878"/>
    <w:rsid w:val="00B669FB"/>
    <w:rsid w:val="00B66B54"/>
    <w:rsid w:val="00B73806"/>
    <w:rsid w:val="00B827DE"/>
    <w:rsid w:val="00B831B5"/>
    <w:rsid w:val="00BB7D0C"/>
    <w:rsid w:val="00CC1E90"/>
    <w:rsid w:val="00CD177E"/>
    <w:rsid w:val="00CE1064"/>
    <w:rsid w:val="00CE1BE8"/>
    <w:rsid w:val="00CE7ED6"/>
    <w:rsid w:val="00CF6E9B"/>
    <w:rsid w:val="00D11991"/>
    <w:rsid w:val="00D3593B"/>
    <w:rsid w:val="00D4792E"/>
    <w:rsid w:val="00D92B29"/>
    <w:rsid w:val="00DB272A"/>
    <w:rsid w:val="00DD5393"/>
    <w:rsid w:val="00DE1B11"/>
    <w:rsid w:val="00DE556A"/>
    <w:rsid w:val="00E1359E"/>
    <w:rsid w:val="00E30D18"/>
    <w:rsid w:val="00E55AE3"/>
    <w:rsid w:val="00E60A59"/>
    <w:rsid w:val="00E70A77"/>
    <w:rsid w:val="00E7681C"/>
    <w:rsid w:val="00E805B0"/>
    <w:rsid w:val="00EE6657"/>
    <w:rsid w:val="00F17C6B"/>
    <w:rsid w:val="00F34D05"/>
    <w:rsid w:val="00F6575B"/>
    <w:rsid w:val="00F90B01"/>
    <w:rsid w:val="00FA4957"/>
    <w:rsid w:val="00FC1B92"/>
    <w:rsid w:val="00FC4868"/>
    <w:rsid w:val="00FD503C"/>
    <w:rsid w:val="00FF00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59F174"/>
  <w15:docId w15:val="{1226C65A-4905-41E7-B871-A9971F6F8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rsid w:val="00B66B54"/>
    <w:pPr>
      <w:keepNext/>
      <w:outlineLvl w:val="0"/>
    </w:pPr>
    <w:rPr>
      <w:rFonts w:ascii="Verdana" w:hAnsi="Verdan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
    <w:name w:val="Body Text"/>
    <w:basedOn w:val="Normal"/>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customStyle="1" w:styleId="CouncilText">
    <w:name w:val="Council Text"/>
    <w:basedOn w:val="Normal"/>
  </w:style>
  <w:style w:type="paragraph" w:customStyle="1" w:styleId="CouncilHeadings">
    <w:name w:val="Council Headings"/>
    <w:basedOn w:val="CouncilText"/>
    <w:rPr>
      <w:noProof/>
    </w:rPr>
  </w:style>
  <w:style w:type="paragraph" w:customStyle="1" w:styleId="CouncilTextSmall">
    <w:name w:val="Council Text Small"/>
    <w:basedOn w:val="CouncilText"/>
    <w:rPr>
      <w:sz w:val="18"/>
    </w:rPr>
  </w:style>
  <w:style w:type="character" w:styleId="CommentReference">
    <w:name w:val="annotation reference"/>
    <w:semiHidden/>
    <w:rPr>
      <w:sz w:val="16"/>
      <w:szCs w:val="16"/>
    </w:rPr>
  </w:style>
  <w:style w:type="character" w:styleId="PageNumber">
    <w:name w:val="page number"/>
    <w:basedOn w:val="DefaultParagraphFont"/>
  </w:style>
  <w:style w:type="character" w:styleId="FollowedHyperlink">
    <w:name w:val="FollowedHyperlink"/>
    <w:rPr>
      <w:color w:val="800080"/>
      <w:u w:val="single"/>
    </w:rPr>
  </w:style>
  <w:style w:type="paragraph" w:styleId="NormalWeb">
    <w:name w:val="Normal (Web)"/>
    <w:basedOn w:val="Normal"/>
    <w:rsid w:val="00F90B01"/>
    <w:pPr>
      <w:spacing w:before="100" w:beforeAutospacing="1" w:after="100" w:afterAutospacing="1"/>
    </w:pPr>
    <w:rPr>
      <w:rFonts w:ascii="Times New Roman" w:hAnsi="Times New Roman"/>
      <w:sz w:val="24"/>
      <w:szCs w:val="24"/>
      <w:lang w:eastAsia="en-GB"/>
    </w:rPr>
  </w:style>
  <w:style w:type="table" w:styleId="TableGrid">
    <w:name w:val="Table Grid"/>
    <w:basedOn w:val="TableNormal"/>
    <w:rsid w:val="00F90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D503C"/>
    <w:rPr>
      <w:rFonts w:ascii="Tahoma" w:hAnsi="Tahoma" w:cs="Tahoma"/>
      <w:sz w:val="16"/>
      <w:szCs w:val="16"/>
    </w:rPr>
  </w:style>
  <w:style w:type="character" w:customStyle="1" w:styleId="BalloonTextChar">
    <w:name w:val="Balloon Text Char"/>
    <w:basedOn w:val="DefaultParagraphFont"/>
    <w:link w:val="BalloonText"/>
    <w:rsid w:val="00FD503C"/>
    <w:rPr>
      <w:rFonts w:ascii="Tahoma" w:hAnsi="Tahoma" w:cs="Tahoma"/>
      <w:sz w:val="16"/>
      <w:szCs w:val="16"/>
      <w:lang w:eastAsia="en-US"/>
    </w:rPr>
  </w:style>
  <w:style w:type="paragraph" w:customStyle="1" w:styleId="p1">
    <w:name w:val="p1"/>
    <w:basedOn w:val="Normal"/>
    <w:rsid w:val="007E33EA"/>
    <w:pPr>
      <w:spacing w:before="100" w:beforeAutospacing="1" w:after="100" w:afterAutospacing="1"/>
    </w:pPr>
    <w:rPr>
      <w:rFonts w:ascii="Calibri" w:eastAsiaTheme="minorHAnsi" w:hAnsi="Calibri" w:cs="Calibri"/>
      <w:sz w:val="22"/>
      <w:szCs w:val="22"/>
      <w:lang w:eastAsia="en-GB"/>
    </w:rPr>
  </w:style>
  <w:style w:type="character" w:customStyle="1" w:styleId="s1">
    <w:name w:val="s1"/>
    <w:basedOn w:val="DefaultParagraphFont"/>
    <w:rsid w:val="007E33EA"/>
  </w:style>
  <w:style w:type="character" w:styleId="UnresolvedMention">
    <w:name w:val="Unresolved Mention"/>
    <w:basedOn w:val="DefaultParagraphFont"/>
    <w:uiPriority w:val="99"/>
    <w:semiHidden/>
    <w:unhideWhenUsed/>
    <w:rsid w:val="007E5BF8"/>
    <w:rPr>
      <w:color w:val="605E5C"/>
      <w:shd w:val="clear" w:color="auto" w:fill="E1DFDD"/>
    </w:rPr>
  </w:style>
  <w:style w:type="character" w:customStyle="1" w:styleId="FooterChar">
    <w:name w:val="Footer Char"/>
    <w:basedOn w:val="DefaultParagraphFont"/>
    <w:link w:val="Footer"/>
    <w:uiPriority w:val="99"/>
    <w:rsid w:val="007E5BF8"/>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40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oline.squires@brightpip.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oline.squires@brightpip.org.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ucl.ac.uk/prospective-students/graduate/english-language-requirements"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&lt;Brighton &amp; Hove City Council&gt;</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dc:creator>
  <cp:lastModifiedBy>kerry taylor</cp:lastModifiedBy>
  <cp:revision>2</cp:revision>
  <cp:lastPrinted>2021-10-29T09:45:00Z</cp:lastPrinted>
  <dcterms:created xsi:type="dcterms:W3CDTF">2023-09-21T14:32:00Z</dcterms:created>
  <dcterms:modified xsi:type="dcterms:W3CDTF">2023-09-21T14:32:00Z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