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DCA3" w14:textId="77777777" w:rsidR="00D33AD3" w:rsidRDefault="00D33AD3" w:rsidP="0014392E">
      <w:pPr>
        <w:tabs>
          <w:tab w:val="left" w:pos="3405"/>
        </w:tabs>
        <w:spacing w:after="0" w:line="240" w:lineRule="auto"/>
        <w:jc w:val="center"/>
      </w:pPr>
    </w:p>
    <w:p w14:paraId="4A35281D" w14:textId="77777777" w:rsidR="00D33AD3" w:rsidRDefault="00D33AD3" w:rsidP="0014392E">
      <w:pPr>
        <w:tabs>
          <w:tab w:val="left" w:pos="3405"/>
        </w:tabs>
        <w:spacing w:after="0" w:line="240" w:lineRule="auto"/>
        <w:jc w:val="center"/>
      </w:pPr>
    </w:p>
    <w:p w14:paraId="7450C4A3" w14:textId="77777777" w:rsidR="00D33AD3" w:rsidRDefault="00D33AD3" w:rsidP="0014392E">
      <w:pPr>
        <w:tabs>
          <w:tab w:val="left" w:pos="3405"/>
        </w:tabs>
        <w:spacing w:after="0" w:line="240" w:lineRule="auto"/>
        <w:jc w:val="center"/>
      </w:pPr>
    </w:p>
    <w:p w14:paraId="599494D4" w14:textId="77777777" w:rsidR="00D33AD3" w:rsidRDefault="00D33AD3" w:rsidP="0014392E">
      <w:pPr>
        <w:tabs>
          <w:tab w:val="left" w:pos="3405"/>
        </w:tabs>
        <w:spacing w:after="0" w:line="240" w:lineRule="auto"/>
        <w:jc w:val="center"/>
      </w:pPr>
    </w:p>
    <w:p w14:paraId="341E6D58" w14:textId="77777777" w:rsidR="0014392E" w:rsidRDefault="0014392E" w:rsidP="0014392E">
      <w:pPr>
        <w:tabs>
          <w:tab w:val="left" w:pos="3405"/>
        </w:tabs>
        <w:spacing w:after="0" w:line="240" w:lineRule="auto"/>
        <w:jc w:val="center"/>
      </w:pPr>
      <w:r>
        <w:rPr>
          <w:noProof/>
          <w:sz w:val="32"/>
          <w:szCs w:val="32"/>
        </w:rPr>
        <w:drawing>
          <wp:inline distT="0" distB="0" distL="0" distR="0" wp14:anchorId="5BF088F9" wp14:editId="35C3A69A">
            <wp:extent cx="12858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066800"/>
                    </a:xfrm>
                    <a:prstGeom prst="rect">
                      <a:avLst/>
                    </a:prstGeom>
                    <a:noFill/>
                  </pic:spPr>
                </pic:pic>
              </a:graphicData>
            </a:graphic>
          </wp:inline>
        </w:drawing>
      </w:r>
    </w:p>
    <w:p w14:paraId="0E55AB21" w14:textId="77777777" w:rsidR="0014392E" w:rsidRDefault="0014392E" w:rsidP="0014392E">
      <w:pPr>
        <w:tabs>
          <w:tab w:val="left" w:pos="3405"/>
        </w:tabs>
        <w:spacing w:after="0" w:line="240" w:lineRule="auto"/>
      </w:pPr>
    </w:p>
    <w:p w14:paraId="0792C285" w14:textId="77777777" w:rsidR="0014392E" w:rsidRPr="00F050E6" w:rsidRDefault="00FD62E5" w:rsidP="0014392E">
      <w:pPr>
        <w:spacing w:after="0" w:line="240" w:lineRule="auto"/>
        <w:jc w:val="center"/>
        <w:rPr>
          <w:rFonts w:cstheme="minorHAnsi"/>
          <w:b/>
          <w:sz w:val="36"/>
          <w:szCs w:val="36"/>
        </w:rPr>
      </w:pPr>
      <w:r w:rsidRPr="00FD62E5">
        <w:rPr>
          <w:rFonts w:cstheme="minorHAnsi"/>
          <w:b/>
          <w:sz w:val="36"/>
          <w:szCs w:val="36"/>
        </w:rPr>
        <w:t>Reception/ Administration Assistant</w:t>
      </w:r>
    </w:p>
    <w:p w14:paraId="243D1E44" w14:textId="77777777" w:rsidR="0014392E" w:rsidRDefault="0014392E" w:rsidP="0014392E">
      <w:pPr>
        <w:spacing w:after="0" w:line="240" w:lineRule="auto"/>
        <w:jc w:val="center"/>
        <w:rPr>
          <w:b/>
          <w:sz w:val="36"/>
          <w:szCs w:val="36"/>
        </w:rPr>
      </w:pPr>
      <w:r>
        <w:rPr>
          <w:b/>
          <w:sz w:val="36"/>
          <w:szCs w:val="36"/>
        </w:rPr>
        <w:t>Central Hub Brighton</w:t>
      </w:r>
    </w:p>
    <w:p w14:paraId="57BEE826" w14:textId="77777777" w:rsidR="0014392E" w:rsidRDefault="0014392E" w:rsidP="0014392E">
      <w:pPr>
        <w:spacing w:after="0" w:line="240" w:lineRule="auto"/>
        <w:jc w:val="center"/>
        <w:rPr>
          <w:b/>
          <w:sz w:val="36"/>
          <w:szCs w:val="36"/>
        </w:rPr>
      </w:pPr>
    </w:p>
    <w:p w14:paraId="51DCE4A7" w14:textId="77777777" w:rsidR="0014392E" w:rsidRDefault="0014392E" w:rsidP="0014392E">
      <w:pPr>
        <w:jc w:val="center"/>
        <w:rPr>
          <w:sz w:val="32"/>
          <w:szCs w:val="32"/>
        </w:rPr>
      </w:pPr>
    </w:p>
    <w:p w14:paraId="223CB542" w14:textId="77777777" w:rsidR="0014392E" w:rsidRDefault="0014392E" w:rsidP="0014392E">
      <w:pPr>
        <w:jc w:val="center"/>
        <w:rPr>
          <w:sz w:val="32"/>
          <w:szCs w:val="32"/>
        </w:rPr>
      </w:pPr>
    </w:p>
    <w:p w14:paraId="0E026F9C" w14:textId="77777777" w:rsidR="0014392E" w:rsidRDefault="0014392E" w:rsidP="0014392E">
      <w:pPr>
        <w:jc w:val="both"/>
        <w:rPr>
          <w:sz w:val="32"/>
          <w:szCs w:val="32"/>
        </w:rPr>
      </w:pPr>
    </w:p>
    <w:p w14:paraId="0E8063DB" w14:textId="77777777" w:rsidR="0014392E" w:rsidRPr="008D3973" w:rsidRDefault="0014392E" w:rsidP="0014392E">
      <w:pPr>
        <w:jc w:val="center"/>
        <w:rPr>
          <w:rFonts w:ascii="Calibri" w:hAnsi="Calibri" w:cs="Calibri"/>
          <w:b/>
          <w:bCs/>
          <w:color w:val="538135" w:themeColor="accent6" w:themeShade="BF"/>
          <w:sz w:val="28"/>
          <w:szCs w:val="28"/>
          <w:shd w:val="clear" w:color="auto" w:fill="FFFFFF"/>
        </w:rPr>
      </w:pPr>
      <w:r w:rsidRPr="008D3973">
        <w:rPr>
          <w:rFonts w:ascii="Calibri" w:hAnsi="Calibri" w:cs="Calibri"/>
          <w:b/>
          <w:bCs/>
          <w:color w:val="538135" w:themeColor="accent6" w:themeShade="BF"/>
          <w:sz w:val="28"/>
          <w:szCs w:val="28"/>
          <w:shd w:val="clear" w:color="auto" w:fill="FFFFFF"/>
        </w:rPr>
        <w:t>Bespoke Education | Positive Relationships | Preparation for the Future</w:t>
      </w:r>
    </w:p>
    <w:p w14:paraId="6E83742A" w14:textId="77777777" w:rsidR="0014392E" w:rsidRPr="008D3973" w:rsidRDefault="0014392E" w:rsidP="0014392E">
      <w:pPr>
        <w:jc w:val="center"/>
        <w:rPr>
          <w:color w:val="2E74B5" w:themeColor="accent5" w:themeShade="BF"/>
          <w:sz w:val="32"/>
          <w:szCs w:val="32"/>
        </w:rPr>
      </w:pPr>
      <w:r w:rsidRPr="008D3973">
        <w:rPr>
          <w:b/>
          <w:bCs/>
          <w:color w:val="2E74B5" w:themeColor="accent5" w:themeShade="BF"/>
          <w:sz w:val="32"/>
          <w:szCs w:val="32"/>
        </w:rPr>
        <w:t>Vision Statement</w:t>
      </w:r>
    </w:p>
    <w:p w14:paraId="440C6485" w14:textId="77777777" w:rsidR="0014392E" w:rsidRPr="008D3973" w:rsidRDefault="0014392E" w:rsidP="0014392E">
      <w:pPr>
        <w:jc w:val="both"/>
        <w:rPr>
          <w:sz w:val="32"/>
          <w:szCs w:val="32"/>
        </w:rPr>
      </w:pPr>
      <w:r w:rsidRPr="008D3973">
        <w:rPr>
          <w:sz w:val="28"/>
          <w:szCs w:val="28"/>
        </w:rPr>
        <w:t>Central Hub Brighton is committed to delivering a bespoke alternative education for each and every pupil, where developing positive relationships is paramount. A firm emphasis on improving pupil well-being, self-confidence and engagement, using a trauma-informed model so that good personal and academic progress is achieved, will always remain a central priority. This is supported with high quality teaching and excellent pastoral care.  We want our pupils to acquire and develop key skills and values which prepare them for the future</w:t>
      </w:r>
      <w:r w:rsidRPr="008D3973">
        <w:rPr>
          <w:sz w:val="32"/>
          <w:szCs w:val="32"/>
        </w:rPr>
        <w:t>.</w:t>
      </w:r>
    </w:p>
    <w:p w14:paraId="2A79267F" w14:textId="77777777" w:rsidR="0014392E" w:rsidRDefault="0014392E" w:rsidP="0014392E">
      <w:pPr>
        <w:jc w:val="center"/>
        <w:rPr>
          <w:sz w:val="32"/>
          <w:szCs w:val="32"/>
        </w:rPr>
      </w:pPr>
    </w:p>
    <w:p w14:paraId="04C6AA5C" w14:textId="77777777" w:rsidR="0014392E" w:rsidRPr="002E7AC3" w:rsidRDefault="0014392E" w:rsidP="0014392E">
      <w:pPr>
        <w:jc w:val="both"/>
      </w:pPr>
    </w:p>
    <w:p w14:paraId="54824531" w14:textId="77777777" w:rsidR="0014392E" w:rsidRPr="001507EA" w:rsidRDefault="0014392E" w:rsidP="0014392E">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24A5445D" w14:textId="77777777" w:rsidR="0014392E" w:rsidRDefault="0014392E" w:rsidP="0014392E">
      <w:pPr>
        <w:spacing w:after="0" w:line="240" w:lineRule="auto"/>
        <w:jc w:val="both"/>
        <w:rPr>
          <w:rFonts w:ascii="Arial" w:eastAsia="Times New Roman" w:hAnsi="Arial" w:cs="Times New Roman"/>
          <w:b/>
          <w:noProof/>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3C7C46" w14:textId="77777777" w:rsidR="00FD62E5" w:rsidRDefault="00FD62E5"/>
    <w:p w14:paraId="7278771F" w14:textId="77777777" w:rsidR="00643B97" w:rsidRDefault="00643B97" w:rsidP="00FD62E5">
      <w:pPr>
        <w:spacing w:after="0" w:line="240" w:lineRule="auto"/>
        <w:rPr>
          <w:rFonts w:eastAsia="Times New Roman" w:cstheme="minorHAnsi"/>
          <w:b/>
          <w:sz w:val="48"/>
          <w:szCs w:val="48"/>
        </w:rPr>
      </w:pPr>
    </w:p>
    <w:p w14:paraId="127EDD78" w14:textId="77777777" w:rsidR="00FD62E5" w:rsidRPr="00FD62E5" w:rsidRDefault="00FD62E5" w:rsidP="00FD62E5">
      <w:pPr>
        <w:spacing w:after="0" w:line="240" w:lineRule="auto"/>
        <w:rPr>
          <w:rFonts w:eastAsia="Times New Roman" w:cstheme="minorHAnsi"/>
          <w:b/>
          <w:sz w:val="36"/>
          <w:szCs w:val="36"/>
        </w:rPr>
      </w:pPr>
      <w:r w:rsidRPr="00FD62E5">
        <w:rPr>
          <w:rFonts w:eastAsia="Times New Roman" w:cstheme="minorHAnsi"/>
          <w:b/>
          <w:sz w:val="48"/>
          <w:szCs w:val="48"/>
        </w:rPr>
        <w:lastRenderedPageBreak/>
        <w:t>The Central Hub Brighton</w:t>
      </w:r>
    </w:p>
    <w:p w14:paraId="28030C27" w14:textId="77777777" w:rsidR="00FD62E5" w:rsidRPr="00FD62E5" w:rsidRDefault="00FD62E5" w:rsidP="00FD62E5">
      <w:pPr>
        <w:spacing w:after="0" w:line="240" w:lineRule="auto"/>
        <w:jc w:val="center"/>
        <w:rPr>
          <w:rFonts w:cstheme="minorHAnsi"/>
          <w:b/>
          <w:bCs/>
          <w:color w:val="000000"/>
          <w:szCs w:val="24"/>
        </w:rPr>
      </w:pPr>
    </w:p>
    <w:p w14:paraId="17F5F98E" w14:textId="77777777" w:rsidR="00FD62E5" w:rsidRPr="00FD62E5" w:rsidRDefault="00FD62E5" w:rsidP="00FD62E5">
      <w:pPr>
        <w:tabs>
          <w:tab w:val="left" w:pos="3405"/>
        </w:tabs>
        <w:spacing w:after="0" w:line="240" w:lineRule="auto"/>
        <w:rPr>
          <w:rFonts w:eastAsia="Times New Roman" w:cstheme="minorHAnsi"/>
          <w:b/>
          <w:sz w:val="36"/>
          <w:szCs w:val="36"/>
        </w:rPr>
      </w:pPr>
      <w:r w:rsidRPr="00FD62E5">
        <w:rPr>
          <w:rFonts w:eastAsia="Times New Roman" w:cstheme="minorHAnsi"/>
          <w:b/>
          <w:sz w:val="24"/>
          <w:szCs w:val="24"/>
        </w:rPr>
        <w:t xml:space="preserve">Post: Reception / Administration Assistant </w:t>
      </w:r>
    </w:p>
    <w:p w14:paraId="527377B4" w14:textId="77777777" w:rsidR="00FD62E5" w:rsidRPr="00FD62E5" w:rsidRDefault="00FD62E5" w:rsidP="00FD62E5">
      <w:pPr>
        <w:tabs>
          <w:tab w:val="left" w:pos="3405"/>
        </w:tabs>
        <w:spacing w:after="0"/>
        <w:rPr>
          <w:rFonts w:eastAsia="Times New Roman" w:cstheme="minorHAnsi"/>
          <w:b/>
          <w:sz w:val="24"/>
          <w:szCs w:val="24"/>
        </w:rPr>
      </w:pPr>
      <w:r w:rsidRPr="00FD62E5">
        <w:rPr>
          <w:rFonts w:eastAsia="Times New Roman" w:cstheme="minorHAnsi"/>
          <w:b/>
          <w:sz w:val="24"/>
          <w:szCs w:val="24"/>
        </w:rPr>
        <w:t>Salary – Scale 4a- £2</w:t>
      </w:r>
      <w:r w:rsidR="00643B97">
        <w:rPr>
          <w:rFonts w:eastAsia="Times New Roman" w:cstheme="minorHAnsi"/>
          <w:b/>
          <w:sz w:val="24"/>
          <w:szCs w:val="24"/>
        </w:rPr>
        <w:t>6</w:t>
      </w:r>
      <w:r w:rsidRPr="00FD62E5">
        <w:rPr>
          <w:rFonts w:eastAsia="Times New Roman" w:cstheme="minorHAnsi"/>
          <w:b/>
          <w:sz w:val="24"/>
          <w:szCs w:val="24"/>
        </w:rPr>
        <w:t>,</w:t>
      </w:r>
      <w:r w:rsidR="00643B97">
        <w:rPr>
          <w:rFonts w:eastAsia="Times New Roman" w:cstheme="minorHAnsi"/>
          <w:b/>
          <w:sz w:val="24"/>
          <w:szCs w:val="24"/>
        </w:rPr>
        <w:t>409</w:t>
      </w:r>
      <w:r w:rsidRPr="00FD62E5">
        <w:rPr>
          <w:rFonts w:eastAsia="Times New Roman" w:cstheme="minorHAnsi"/>
          <w:b/>
          <w:sz w:val="24"/>
          <w:szCs w:val="24"/>
        </w:rPr>
        <w:t xml:space="preserve"> - £2</w:t>
      </w:r>
      <w:r w:rsidR="00643B97">
        <w:rPr>
          <w:rFonts w:eastAsia="Times New Roman" w:cstheme="minorHAnsi"/>
          <w:b/>
          <w:sz w:val="24"/>
          <w:szCs w:val="24"/>
        </w:rPr>
        <w:t>6</w:t>
      </w:r>
      <w:r w:rsidRPr="00FD62E5">
        <w:rPr>
          <w:rFonts w:eastAsia="Times New Roman" w:cstheme="minorHAnsi"/>
          <w:b/>
          <w:sz w:val="24"/>
          <w:szCs w:val="24"/>
        </w:rPr>
        <w:t>,</w:t>
      </w:r>
      <w:r w:rsidR="00643B97">
        <w:rPr>
          <w:rFonts w:eastAsia="Times New Roman" w:cstheme="minorHAnsi"/>
          <w:b/>
          <w:sz w:val="24"/>
          <w:szCs w:val="24"/>
        </w:rPr>
        <w:t>835</w:t>
      </w:r>
      <w:r w:rsidRPr="00FD62E5">
        <w:rPr>
          <w:rFonts w:eastAsia="Times New Roman" w:cstheme="minorHAnsi"/>
          <w:b/>
          <w:sz w:val="24"/>
          <w:szCs w:val="24"/>
        </w:rPr>
        <w:t xml:space="preserve"> Pro Rata </w:t>
      </w:r>
    </w:p>
    <w:p w14:paraId="32C41A4B" w14:textId="77777777" w:rsidR="00FD62E5" w:rsidRPr="00FD62E5" w:rsidRDefault="00FD62E5" w:rsidP="00FD62E5">
      <w:pPr>
        <w:tabs>
          <w:tab w:val="left" w:pos="3405"/>
        </w:tabs>
        <w:spacing w:after="0" w:line="240" w:lineRule="auto"/>
        <w:rPr>
          <w:rFonts w:eastAsia="Times New Roman" w:cstheme="minorHAnsi"/>
          <w:b/>
          <w:sz w:val="24"/>
          <w:szCs w:val="24"/>
        </w:rPr>
      </w:pPr>
      <w:r w:rsidRPr="00FD62E5">
        <w:rPr>
          <w:rFonts w:eastAsia="Times New Roman" w:cstheme="minorHAnsi"/>
          <w:b/>
          <w:sz w:val="24"/>
          <w:szCs w:val="24"/>
        </w:rPr>
        <w:t xml:space="preserve">Hours – </w:t>
      </w:r>
      <w:r w:rsidR="00ED4882">
        <w:rPr>
          <w:rFonts w:eastAsia="Times New Roman" w:cstheme="minorHAnsi"/>
          <w:b/>
          <w:sz w:val="24"/>
          <w:szCs w:val="24"/>
        </w:rPr>
        <w:t>20</w:t>
      </w:r>
      <w:r w:rsidRPr="00FD62E5">
        <w:rPr>
          <w:rFonts w:eastAsia="Times New Roman" w:cstheme="minorHAnsi"/>
          <w:b/>
          <w:sz w:val="24"/>
          <w:szCs w:val="24"/>
        </w:rPr>
        <w:t xml:space="preserve"> hours per week</w:t>
      </w:r>
    </w:p>
    <w:p w14:paraId="28318A49" w14:textId="77777777" w:rsidR="00D33AD3" w:rsidRDefault="00FD62E5" w:rsidP="00FD62E5">
      <w:pPr>
        <w:tabs>
          <w:tab w:val="left" w:pos="3405"/>
        </w:tabs>
        <w:spacing w:after="0" w:line="240" w:lineRule="auto"/>
        <w:rPr>
          <w:rFonts w:eastAsia="Times New Roman" w:cstheme="minorHAnsi"/>
          <w:b/>
          <w:sz w:val="24"/>
          <w:szCs w:val="24"/>
        </w:rPr>
      </w:pPr>
      <w:r w:rsidRPr="00FD62E5">
        <w:rPr>
          <w:rFonts w:eastAsia="Times New Roman" w:cstheme="minorHAnsi"/>
          <w:b/>
          <w:sz w:val="24"/>
          <w:szCs w:val="24"/>
        </w:rPr>
        <w:t xml:space="preserve">Mon-Fri </w:t>
      </w:r>
      <w:r w:rsidR="00D33AD3">
        <w:rPr>
          <w:rFonts w:eastAsia="Times New Roman" w:cstheme="minorHAnsi"/>
          <w:b/>
          <w:sz w:val="24"/>
          <w:szCs w:val="24"/>
        </w:rPr>
        <w:t>8.30am</w:t>
      </w:r>
      <w:r w:rsidRPr="00FD62E5">
        <w:rPr>
          <w:rFonts w:eastAsia="Times New Roman" w:cstheme="minorHAnsi"/>
          <w:b/>
          <w:sz w:val="24"/>
          <w:szCs w:val="24"/>
        </w:rPr>
        <w:t xml:space="preserve"> – </w:t>
      </w:r>
      <w:r w:rsidR="00D33AD3">
        <w:rPr>
          <w:rFonts w:eastAsia="Times New Roman" w:cstheme="minorHAnsi"/>
          <w:b/>
          <w:sz w:val="24"/>
          <w:szCs w:val="24"/>
        </w:rPr>
        <w:t>12.30pm</w:t>
      </w:r>
    </w:p>
    <w:p w14:paraId="0F92E099" w14:textId="77777777" w:rsidR="00FD62E5" w:rsidRPr="00FD62E5" w:rsidRDefault="00FD62E5" w:rsidP="00FD62E5">
      <w:pPr>
        <w:tabs>
          <w:tab w:val="left" w:pos="3405"/>
        </w:tabs>
        <w:spacing w:after="0" w:line="240" w:lineRule="auto"/>
        <w:rPr>
          <w:rFonts w:eastAsia="Times New Roman" w:cstheme="minorHAnsi"/>
          <w:b/>
          <w:sz w:val="24"/>
          <w:szCs w:val="24"/>
        </w:rPr>
      </w:pPr>
      <w:r w:rsidRPr="00FD62E5">
        <w:rPr>
          <w:rFonts w:eastAsia="Times New Roman" w:cstheme="minorHAnsi"/>
          <w:b/>
          <w:sz w:val="24"/>
          <w:szCs w:val="24"/>
        </w:rPr>
        <w:t>Term Time Only.</w:t>
      </w:r>
    </w:p>
    <w:p w14:paraId="10BF0B67" w14:textId="77777777" w:rsidR="00FD62E5" w:rsidRPr="00FD62E5" w:rsidRDefault="00FD62E5" w:rsidP="00FD62E5">
      <w:pPr>
        <w:tabs>
          <w:tab w:val="left" w:pos="3405"/>
        </w:tabs>
        <w:spacing w:after="0" w:line="240" w:lineRule="auto"/>
        <w:rPr>
          <w:rFonts w:eastAsia="Times New Roman" w:cstheme="minorHAnsi"/>
          <w:b/>
          <w:sz w:val="24"/>
          <w:szCs w:val="24"/>
        </w:rPr>
      </w:pPr>
      <w:r w:rsidRPr="00FD62E5">
        <w:rPr>
          <w:rFonts w:eastAsia="Times New Roman" w:cstheme="minorHAnsi"/>
          <w:b/>
          <w:sz w:val="24"/>
          <w:szCs w:val="24"/>
        </w:rPr>
        <w:t>Contract – Permanent</w:t>
      </w:r>
    </w:p>
    <w:p w14:paraId="0C251C47" w14:textId="77777777" w:rsidR="00FD62E5" w:rsidRPr="00FD62E5" w:rsidRDefault="00FD62E5" w:rsidP="00FD62E5">
      <w:pPr>
        <w:tabs>
          <w:tab w:val="left" w:pos="3405"/>
        </w:tabs>
        <w:spacing w:after="0" w:line="240" w:lineRule="auto"/>
        <w:rPr>
          <w:rFonts w:ascii="Calibri Light" w:eastAsia="Times New Roman" w:hAnsi="Calibri Light" w:cs="Calibri Light"/>
          <w:b/>
          <w:sz w:val="24"/>
          <w:szCs w:val="24"/>
        </w:rPr>
      </w:pPr>
    </w:p>
    <w:p w14:paraId="06BA8991" w14:textId="77777777" w:rsidR="00FD62E5" w:rsidRPr="00FD62E5" w:rsidRDefault="00FD62E5" w:rsidP="00FD62E5">
      <w:pPr>
        <w:tabs>
          <w:tab w:val="left" w:pos="3405"/>
        </w:tabs>
        <w:spacing w:after="0" w:line="240" w:lineRule="auto"/>
        <w:rPr>
          <w:rFonts w:eastAsia="Times New Roman" w:cstheme="minorHAnsi"/>
          <w:b/>
          <w:sz w:val="24"/>
          <w:szCs w:val="24"/>
        </w:rPr>
      </w:pPr>
      <w:r w:rsidRPr="00FD62E5">
        <w:rPr>
          <w:rFonts w:eastAsia="Times New Roman" w:cstheme="minorHAnsi"/>
          <w:b/>
          <w:sz w:val="24"/>
          <w:szCs w:val="24"/>
        </w:rPr>
        <w:t xml:space="preserve">Working as part of a small admin team based at Connaught Road Site, you will be the first point of contact for all students and visitors. </w:t>
      </w:r>
    </w:p>
    <w:p w14:paraId="3D3C34E0" w14:textId="77777777" w:rsidR="00FD62E5" w:rsidRPr="00FD62E5" w:rsidRDefault="00FD62E5" w:rsidP="00FD62E5">
      <w:pPr>
        <w:tabs>
          <w:tab w:val="left" w:pos="3405"/>
        </w:tabs>
        <w:spacing w:after="0" w:line="240" w:lineRule="auto"/>
        <w:rPr>
          <w:rFonts w:eastAsia="Times New Roman" w:cstheme="minorHAnsi"/>
          <w:b/>
          <w:sz w:val="24"/>
          <w:szCs w:val="24"/>
        </w:rPr>
      </w:pPr>
    </w:p>
    <w:p w14:paraId="49C54DDD" w14:textId="77777777" w:rsidR="00FD62E5" w:rsidRPr="00FD62E5" w:rsidRDefault="00FD62E5" w:rsidP="00FD62E5">
      <w:pPr>
        <w:rPr>
          <w:rFonts w:cstheme="minorHAnsi"/>
          <w:b/>
          <w:sz w:val="24"/>
          <w:szCs w:val="24"/>
        </w:rPr>
      </w:pPr>
      <w:r w:rsidRPr="00FD62E5">
        <w:rPr>
          <w:rFonts w:cstheme="minorHAnsi"/>
          <w:b/>
          <w:sz w:val="24"/>
          <w:szCs w:val="24"/>
        </w:rPr>
        <w:t xml:space="preserve">The successful applicant will have excellent organisational skills, resilience and flexibility. This position is part of a team dedicated to supporting young people with Social, Emotional and Mental Health conditions to overcome their barriers to learning. </w:t>
      </w:r>
    </w:p>
    <w:p w14:paraId="314904FB" w14:textId="77777777" w:rsidR="00FD62E5" w:rsidRPr="00FD62E5" w:rsidRDefault="00FD62E5" w:rsidP="00FD62E5">
      <w:pPr>
        <w:rPr>
          <w:rFonts w:cstheme="minorHAnsi"/>
          <w:b/>
          <w:sz w:val="24"/>
          <w:szCs w:val="24"/>
        </w:rPr>
      </w:pPr>
      <w:r w:rsidRPr="00FD62E5">
        <w:rPr>
          <w:rFonts w:cstheme="minorHAnsi"/>
          <w:b/>
          <w:sz w:val="24"/>
          <w:szCs w:val="24"/>
        </w:rPr>
        <w:t>You will need to be:</w:t>
      </w:r>
    </w:p>
    <w:p w14:paraId="5950E806" w14:textId="77777777" w:rsidR="00FD62E5" w:rsidRPr="00FD62E5" w:rsidRDefault="00FD62E5" w:rsidP="00FD62E5">
      <w:pPr>
        <w:pStyle w:val="ListParagraph"/>
        <w:numPr>
          <w:ilvl w:val="0"/>
          <w:numId w:val="1"/>
        </w:numPr>
        <w:jc w:val="both"/>
        <w:rPr>
          <w:rFonts w:cstheme="minorHAnsi"/>
          <w:b/>
          <w:sz w:val="24"/>
          <w:szCs w:val="24"/>
        </w:rPr>
      </w:pPr>
      <w:r w:rsidRPr="00FD62E5">
        <w:rPr>
          <w:rFonts w:cstheme="minorHAnsi"/>
          <w:b/>
          <w:sz w:val="24"/>
          <w:szCs w:val="24"/>
        </w:rPr>
        <w:t xml:space="preserve">Friendly and confident with high levels of resilience </w:t>
      </w:r>
    </w:p>
    <w:p w14:paraId="0FE21C07" w14:textId="77777777" w:rsidR="00FD62E5" w:rsidRPr="00FD62E5" w:rsidRDefault="00FD62E5" w:rsidP="00FD62E5">
      <w:pPr>
        <w:pStyle w:val="ListParagraph"/>
        <w:numPr>
          <w:ilvl w:val="0"/>
          <w:numId w:val="1"/>
        </w:numPr>
        <w:jc w:val="both"/>
        <w:rPr>
          <w:rFonts w:cstheme="minorHAnsi"/>
          <w:b/>
          <w:sz w:val="24"/>
          <w:szCs w:val="24"/>
        </w:rPr>
      </w:pPr>
      <w:r w:rsidRPr="00FD62E5">
        <w:rPr>
          <w:rFonts w:cstheme="minorHAnsi"/>
          <w:b/>
          <w:sz w:val="24"/>
          <w:szCs w:val="24"/>
        </w:rPr>
        <w:t>Able to work in a challenging environment</w:t>
      </w:r>
    </w:p>
    <w:p w14:paraId="7059F6F5" w14:textId="77777777" w:rsidR="00FD62E5" w:rsidRPr="00FD62E5" w:rsidRDefault="00FD62E5" w:rsidP="00FD62E5">
      <w:pPr>
        <w:pStyle w:val="ListParagraph"/>
        <w:numPr>
          <w:ilvl w:val="0"/>
          <w:numId w:val="1"/>
        </w:numPr>
        <w:jc w:val="both"/>
        <w:rPr>
          <w:rFonts w:cstheme="minorHAnsi"/>
          <w:b/>
          <w:sz w:val="24"/>
          <w:szCs w:val="24"/>
        </w:rPr>
      </w:pPr>
      <w:r w:rsidRPr="00FD62E5">
        <w:rPr>
          <w:rFonts w:cstheme="minorHAnsi"/>
          <w:b/>
          <w:sz w:val="24"/>
          <w:szCs w:val="24"/>
        </w:rPr>
        <w:t>Organised, flexible and able to prioritise workloads</w:t>
      </w:r>
    </w:p>
    <w:p w14:paraId="4663FA9B" w14:textId="77777777" w:rsidR="00FD62E5" w:rsidRPr="00FD62E5" w:rsidRDefault="00FD62E5" w:rsidP="00FD62E5">
      <w:pPr>
        <w:pStyle w:val="ListParagraph"/>
        <w:numPr>
          <w:ilvl w:val="0"/>
          <w:numId w:val="1"/>
        </w:numPr>
        <w:jc w:val="both"/>
        <w:rPr>
          <w:rFonts w:cstheme="minorHAnsi"/>
          <w:b/>
          <w:sz w:val="24"/>
          <w:szCs w:val="24"/>
        </w:rPr>
      </w:pPr>
      <w:r w:rsidRPr="00FD62E5">
        <w:rPr>
          <w:rFonts w:cstheme="minorHAnsi"/>
          <w:b/>
          <w:sz w:val="24"/>
          <w:szCs w:val="24"/>
        </w:rPr>
        <w:t xml:space="preserve">Work well as part of a team </w:t>
      </w:r>
    </w:p>
    <w:p w14:paraId="0491F1D7" w14:textId="77777777" w:rsidR="00FD62E5" w:rsidRPr="00FD62E5" w:rsidRDefault="00FD62E5" w:rsidP="00FD62E5">
      <w:pPr>
        <w:pStyle w:val="ListParagraph"/>
        <w:numPr>
          <w:ilvl w:val="0"/>
          <w:numId w:val="1"/>
        </w:numPr>
        <w:jc w:val="both"/>
        <w:rPr>
          <w:rFonts w:cstheme="minorHAnsi"/>
          <w:b/>
          <w:sz w:val="24"/>
          <w:szCs w:val="24"/>
        </w:rPr>
      </w:pPr>
      <w:r w:rsidRPr="00FD62E5">
        <w:rPr>
          <w:rFonts w:cstheme="minorHAnsi"/>
          <w:b/>
          <w:sz w:val="24"/>
          <w:szCs w:val="24"/>
        </w:rPr>
        <w:t>Work over multiple sites as required</w:t>
      </w:r>
    </w:p>
    <w:p w14:paraId="6DF77D4D" w14:textId="77777777" w:rsidR="00FD62E5" w:rsidRPr="00FD62E5" w:rsidRDefault="00FD62E5" w:rsidP="00FD62E5">
      <w:pPr>
        <w:spacing w:after="0" w:line="240" w:lineRule="auto"/>
        <w:jc w:val="both"/>
        <w:rPr>
          <w:rFonts w:cstheme="minorHAnsi"/>
        </w:rPr>
      </w:pPr>
      <w:r w:rsidRPr="00FD62E5">
        <w:rPr>
          <w:rFonts w:cstheme="minorHAnsi"/>
          <w:b/>
          <w:sz w:val="24"/>
          <w:szCs w:val="24"/>
        </w:rPr>
        <w:t>Please express your interest on line via the Brighton and Hove City Council Website or directly to recruitment</w:t>
      </w:r>
      <w:r w:rsidRPr="00FD62E5">
        <w:rPr>
          <w:rFonts w:cstheme="minorHAnsi"/>
          <w:b/>
        </w:rPr>
        <w:t>@chb.org.uk</w:t>
      </w:r>
    </w:p>
    <w:p w14:paraId="4A8ED5A7" w14:textId="77777777" w:rsidR="00FD62E5" w:rsidRPr="00FD62E5" w:rsidRDefault="00FD62E5" w:rsidP="00FD62E5">
      <w:pPr>
        <w:spacing w:line="240" w:lineRule="auto"/>
        <w:jc w:val="both"/>
        <w:rPr>
          <w:rFonts w:cstheme="minorHAnsi"/>
          <w:b/>
          <w:sz w:val="24"/>
          <w:szCs w:val="24"/>
        </w:rPr>
      </w:pPr>
    </w:p>
    <w:p w14:paraId="64A74A0C" w14:textId="77777777" w:rsidR="00FD62E5" w:rsidRPr="00FD62E5" w:rsidRDefault="00FD62E5" w:rsidP="00FD62E5">
      <w:pPr>
        <w:rPr>
          <w:rFonts w:cstheme="minorHAnsi"/>
          <w:b/>
          <w:bCs/>
          <w:color w:val="000000" w:themeColor="text1"/>
        </w:rPr>
      </w:pPr>
      <w:r w:rsidRPr="00FD62E5">
        <w:rPr>
          <w:rFonts w:cstheme="minorHAnsi"/>
        </w:rPr>
        <w:t xml:space="preserve">The Central Hub Brighton is the SEMH specialist provision for the city consisting of Brighton and Hove Pupil Referral unit and The Connected Hub and has three bases across the city. We have good links with other educational organisations in the city.  We have an enthusiastic staff team and strive always to ensure our learners have access to the best possible educational experience in order that our students can overcome any barriers they have had to learning in the past.  The Central Hub is committed to safeguarding and promoting the welfare of children and young people and to equality of opportunity. We expect all staff and volunteers to share this commitment. Please note that this post is exempt from the Rehabilitation of Offenders Act 1974, and is subject to a Disclosure &amp; Barring Service (DBS) Check. CHB are committed to the principles of Equality and carry out duties in accordance with the Council’s Inclusive Council Policy. </w:t>
      </w:r>
      <w:r w:rsidRPr="00FD62E5">
        <w:rPr>
          <w:rFonts w:cstheme="minorHAnsi"/>
          <w:color w:val="000000"/>
        </w:rPr>
        <w:t xml:space="preserve">For any other details please contact Sam Barber – Tel: 01273 542050, Email: </w:t>
      </w:r>
      <w:r w:rsidRPr="00FD62E5">
        <w:rPr>
          <w:rFonts w:cstheme="minorHAnsi"/>
          <w:b/>
          <w:bCs/>
          <w:sz w:val="24"/>
          <w:szCs w:val="24"/>
        </w:rPr>
        <w:t>recruitment@chb.org.uk</w:t>
      </w:r>
      <w:r w:rsidRPr="00FD62E5">
        <w:rPr>
          <w:rFonts w:cstheme="minorHAnsi"/>
          <w:b/>
          <w:bCs/>
          <w:color w:val="000000"/>
        </w:rPr>
        <w:t xml:space="preserve"> </w:t>
      </w:r>
    </w:p>
    <w:p w14:paraId="00D09B29" w14:textId="77777777" w:rsidR="00FD62E5" w:rsidRDefault="00FD62E5" w:rsidP="00FD62E5">
      <w:pPr>
        <w:rPr>
          <w:rFonts w:cstheme="minorHAnsi"/>
          <w:b/>
          <w:bCs/>
          <w:color w:val="000000"/>
          <w:szCs w:val="24"/>
        </w:rPr>
      </w:pPr>
      <w:r w:rsidRPr="00FD62E5">
        <w:rPr>
          <w:rFonts w:cstheme="minorHAnsi"/>
          <w:b/>
          <w:bCs/>
          <w:color w:val="000000"/>
          <w:szCs w:val="24"/>
        </w:rPr>
        <w:t xml:space="preserve">Closing date for applications: </w:t>
      </w:r>
      <w:bookmarkStart w:id="0" w:name="_Hlk199849449"/>
      <w:r w:rsidR="00D33AD3">
        <w:rPr>
          <w:rFonts w:cstheme="minorHAnsi"/>
          <w:b/>
          <w:bCs/>
          <w:color w:val="000000"/>
          <w:szCs w:val="24"/>
        </w:rPr>
        <w:t xml:space="preserve">Midnight </w:t>
      </w:r>
      <w:r w:rsidR="00924237">
        <w:rPr>
          <w:rFonts w:cstheme="minorHAnsi"/>
          <w:b/>
          <w:bCs/>
          <w:color w:val="000000"/>
          <w:szCs w:val="24"/>
        </w:rPr>
        <w:t>6</w:t>
      </w:r>
      <w:r w:rsidR="00924237" w:rsidRPr="00924237">
        <w:rPr>
          <w:rFonts w:cstheme="minorHAnsi"/>
          <w:b/>
          <w:bCs/>
          <w:color w:val="000000"/>
          <w:szCs w:val="24"/>
          <w:vertAlign w:val="superscript"/>
        </w:rPr>
        <w:t>th</w:t>
      </w:r>
      <w:r w:rsidR="00924237">
        <w:rPr>
          <w:rFonts w:cstheme="minorHAnsi"/>
          <w:b/>
          <w:bCs/>
          <w:color w:val="000000"/>
          <w:szCs w:val="24"/>
        </w:rPr>
        <w:t xml:space="preserve"> </w:t>
      </w:r>
      <w:r w:rsidR="00D33AD3">
        <w:rPr>
          <w:rFonts w:cstheme="minorHAnsi"/>
          <w:b/>
          <w:bCs/>
          <w:color w:val="000000"/>
          <w:szCs w:val="24"/>
        </w:rPr>
        <w:t>Ju</w:t>
      </w:r>
      <w:r w:rsidR="00924237">
        <w:rPr>
          <w:rFonts w:cstheme="minorHAnsi"/>
          <w:b/>
          <w:bCs/>
          <w:color w:val="000000"/>
          <w:szCs w:val="24"/>
        </w:rPr>
        <w:t>ly</w:t>
      </w:r>
      <w:r w:rsidR="00D33AD3">
        <w:rPr>
          <w:rFonts w:cstheme="minorHAnsi"/>
          <w:b/>
          <w:bCs/>
          <w:color w:val="000000"/>
          <w:szCs w:val="24"/>
        </w:rPr>
        <w:t xml:space="preserve"> 2025</w:t>
      </w:r>
      <w:bookmarkEnd w:id="0"/>
    </w:p>
    <w:p w14:paraId="5DDD1D7A" w14:textId="77777777" w:rsidR="00D33AD3" w:rsidRPr="00FD62E5" w:rsidRDefault="00D33AD3" w:rsidP="00FD62E5">
      <w:pPr>
        <w:rPr>
          <w:rFonts w:cstheme="minorHAnsi"/>
          <w:b/>
          <w:bCs/>
          <w:color w:val="000000"/>
          <w:szCs w:val="24"/>
        </w:rPr>
      </w:pPr>
      <w:r>
        <w:rPr>
          <w:rFonts w:cstheme="minorHAnsi"/>
          <w:b/>
          <w:bCs/>
          <w:color w:val="000000"/>
          <w:szCs w:val="24"/>
        </w:rPr>
        <w:t xml:space="preserve">Shortlisting </w:t>
      </w:r>
      <w:r w:rsidR="00924237">
        <w:rPr>
          <w:rFonts w:cstheme="minorHAnsi"/>
          <w:b/>
          <w:bCs/>
          <w:color w:val="000000"/>
          <w:szCs w:val="24"/>
        </w:rPr>
        <w:t>7</w:t>
      </w:r>
      <w:r w:rsidR="00924237" w:rsidRPr="00924237">
        <w:rPr>
          <w:rFonts w:cstheme="minorHAnsi"/>
          <w:b/>
          <w:bCs/>
          <w:color w:val="000000"/>
          <w:szCs w:val="24"/>
          <w:vertAlign w:val="superscript"/>
        </w:rPr>
        <w:t>th</w:t>
      </w:r>
      <w:r w:rsidR="00924237">
        <w:rPr>
          <w:rFonts w:cstheme="minorHAnsi"/>
          <w:b/>
          <w:bCs/>
          <w:color w:val="000000"/>
          <w:szCs w:val="24"/>
        </w:rPr>
        <w:t xml:space="preserve"> </w:t>
      </w:r>
      <w:r>
        <w:rPr>
          <w:rFonts w:cstheme="minorHAnsi"/>
          <w:b/>
          <w:bCs/>
          <w:color w:val="000000"/>
          <w:szCs w:val="24"/>
        </w:rPr>
        <w:t>Ju</w:t>
      </w:r>
      <w:r w:rsidR="00924237">
        <w:rPr>
          <w:rFonts w:cstheme="minorHAnsi"/>
          <w:b/>
          <w:bCs/>
          <w:color w:val="000000"/>
          <w:szCs w:val="24"/>
        </w:rPr>
        <w:t>ly</w:t>
      </w:r>
      <w:r>
        <w:rPr>
          <w:rFonts w:cstheme="minorHAnsi"/>
          <w:b/>
          <w:bCs/>
          <w:color w:val="000000"/>
          <w:szCs w:val="24"/>
        </w:rPr>
        <w:t xml:space="preserve"> 2025</w:t>
      </w:r>
    </w:p>
    <w:p w14:paraId="06C0CA42" w14:textId="77777777" w:rsidR="00D33AD3" w:rsidRDefault="00FD62E5" w:rsidP="00643B97">
      <w:pPr>
        <w:spacing w:line="240" w:lineRule="auto"/>
        <w:jc w:val="both"/>
        <w:rPr>
          <w:rFonts w:cstheme="minorHAnsi"/>
          <w:b/>
          <w:bCs/>
          <w:color w:val="000000"/>
          <w:szCs w:val="24"/>
        </w:rPr>
      </w:pPr>
      <w:r w:rsidRPr="00FD62E5">
        <w:rPr>
          <w:rFonts w:cstheme="minorHAnsi"/>
          <w:b/>
          <w:bCs/>
          <w:color w:val="000000"/>
          <w:szCs w:val="24"/>
        </w:rPr>
        <w:t xml:space="preserve">Interview: </w:t>
      </w:r>
      <w:r w:rsidR="00924237">
        <w:rPr>
          <w:rFonts w:cstheme="minorHAnsi"/>
          <w:b/>
          <w:bCs/>
          <w:color w:val="000000"/>
          <w:szCs w:val="24"/>
        </w:rPr>
        <w:t xml:space="preserve"> 10</w:t>
      </w:r>
      <w:r w:rsidR="00924237" w:rsidRPr="00924237">
        <w:rPr>
          <w:rFonts w:cstheme="minorHAnsi"/>
          <w:b/>
          <w:bCs/>
          <w:color w:val="000000"/>
          <w:szCs w:val="24"/>
          <w:vertAlign w:val="superscript"/>
        </w:rPr>
        <w:t>th</w:t>
      </w:r>
      <w:r w:rsidR="00924237">
        <w:rPr>
          <w:rFonts w:cstheme="minorHAnsi"/>
          <w:b/>
          <w:bCs/>
          <w:color w:val="000000"/>
          <w:szCs w:val="24"/>
        </w:rPr>
        <w:t xml:space="preserve"> </w:t>
      </w:r>
      <w:r w:rsidR="00D33AD3">
        <w:rPr>
          <w:rFonts w:cstheme="minorHAnsi"/>
          <w:b/>
          <w:bCs/>
          <w:color w:val="000000"/>
          <w:szCs w:val="24"/>
        </w:rPr>
        <w:t>Ju</w:t>
      </w:r>
      <w:r w:rsidR="00924237">
        <w:rPr>
          <w:rFonts w:cstheme="minorHAnsi"/>
          <w:b/>
          <w:bCs/>
          <w:color w:val="000000"/>
          <w:szCs w:val="24"/>
        </w:rPr>
        <w:t>ly</w:t>
      </w:r>
      <w:r w:rsidR="00D33AD3">
        <w:rPr>
          <w:rFonts w:cstheme="minorHAnsi"/>
          <w:b/>
          <w:bCs/>
          <w:color w:val="000000"/>
          <w:szCs w:val="24"/>
        </w:rPr>
        <w:t xml:space="preserve"> 2025</w:t>
      </w:r>
      <w:r w:rsidR="00D33AD3">
        <w:rPr>
          <w:rFonts w:cstheme="minorHAnsi"/>
          <w:b/>
          <w:bCs/>
          <w:color w:val="000000"/>
          <w:szCs w:val="24"/>
        </w:rPr>
        <w:br w:type="page"/>
      </w:r>
    </w:p>
    <w:p w14:paraId="2D1C0B5D" w14:textId="77777777" w:rsidR="00FD62E5" w:rsidRPr="00FD62E5" w:rsidRDefault="00FD62E5" w:rsidP="00FD62E5">
      <w:pPr>
        <w:spacing w:line="240" w:lineRule="auto"/>
        <w:jc w:val="both"/>
        <w:rPr>
          <w:rFonts w:cstheme="minorHAnsi"/>
          <w:b/>
          <w:bCs/>
          <w:color w:val="000000"/>
          <w:szCs w:val="24"/>
        </w:rPr>
      </w:pPr>
    </w:p>
    <w:p w14:paraId="27ECA9E8" w14:textId="77777777" w:rsidR="00FD62E5" w:rsidRPr="00FD62E5" w:rsidRDefault="00FD62E5" w:rsidP="00FD62E5">
      <w:pPr>
        <w:spacing w:line="240" w:lineRule="auto"/>
        <w:jc w:val="both"/>
        <w:rPr>
          <w:rFonts w:cstheme="minorHAnsi"/>
          <w:b/>
          <w:bCs/>
          <w:color w:val="000000"/>
          <w:szCs w:val="24"/>
        </w:rPr>
      </w:pPr>
      <w:r w:rsidRPr="00FD62E5">
        <w:rPr>
          <w:rFonts w:cstheme="minorHAnsi"/>
          <w:b/>
          <w:sz w:val="28"/>
          <w:szCs w:val="28"/>
        </w:rPr>
        <w:t>Important Information</w:t>
      </w:r>
    </w:p>
    <w:p w14:paraId="3D3EE8D2" w14:textId="77777777" w:rsidR="00FD62E5" w:rsidRPr="00FD62E5" w:rsidRDefault="00FD62E5" w:rsidP="00FD62E5">
      <w:pPr>
        <w:spacing w:after="0" w:line="240" w:lineRule="auto"/>
        <w:jc w:val="center"/>
        <w:rPr>
          <w:rFonts w:cstheme="minorHAnsi"/>
          <w:b/>
          <w:sz w:val="28"/>
          <w:szCs w:val="28"/>
        </w:rPr>
      </w:pPr>
    </w:p>
    <w:p w14:paraId="31769B54" w14:textId="77777777" w:rsidR="00FD62E5" w:rsidRPr="00FD62E5" w:rsidRDefault="00FD62E5" w:rsidP="00FD62E5">
      <w:pPr>
        <w:spacing w:after="0" w:line="240" w:lineRule="auto"/>
        <w:jc w:val="both"/>
        <w:rPr>
          <w:rFonts w:cstheme="minorHAnsi"/>
          <w:b/>
        </w:rPr>
      </w:pPr>
      <w:r w:rsidRPr="00FD62E5">
        <w:rPr>
          <w:rFonts w:cstheme="minorHAnsi"/>
          <w:b/>
        </w:rPr>
        <w:t>School Visits</w:t>
      </w:r>
    </w:p>
    <w:p w14:paraId="2E31B398" w14:textId="77777777" w:rsidR="00FD62E5" w:rsidRPr="00FD62E5" w:rsidRDefault="00FD62E5" w:rsidP="00FD62E5">
      <w:pPr>
        <w:spacing w:after="0" w:line="240" w:lineRule="auto"/>
        <w:jc w:val="both"/>
        <w:rPr>
          <w:rFonts w:cstheme="minorHAnsi"/>
        </w:rPr>
      </w:pPr>
      <w:r w:rsidRPr="00FD62E5">
        <w:rPr>
          <w:rFonts w:cstheme="minorHAnsi"/>
        </w:rPr>
        <w:t>We warmly welcome potential applicants to visit the school. To arrange a visit please contact a member of our school office team on 01273 542050 or email recruitment@chb.org.uk</w:t>
      </w:r>
    </w:p>
    <w:p w14:paraId="43C38C09" w14:textId="77777777" w:rsidR="00FD62E5" w:rsidRPr="00FD62E5" w:rsidRDefault="00FD62E5" w:rsidP="00FD62E5">
      <w:pPr>
        <w:spacing w:after="0" w:line="240" w:lineRule="auto"/>
        <w:jc w:val="both"/>
        <w:rPr>
          <w:rFonts w:cstheme="minorHAnsi"/>
        </w:rPr>
      </w:pPr>
    </w:p>
    <w:p w14:paraId="3FE0097D" w14:textId="77777777" w:rsidR="00FD62E5" w:rsidRPr="00FD62E5" w:rsidRDefault="00FD62E5" w:rsidP="00FD62E5">
      <w:pPr>
        <w:spacing w:after="0" w:line="240" w:lineRule="auto"/>
        <w:jc w:val="both"/>
        <w:rPr>
          <w:rFonts w:cstheme="minorHAnsi"/>
        </w:rPr>
      </w:pPr>
    </w:p>
    <w:p w14:paraId="10D8E08C" w14:textId="77777777" w:rsidR="00924237" w:rsidRDefault="00FD62E5" w:rsidP="00924237">
      <w:pPr>
        <w:rPr>
          <w:rFonts w:cstheme="minorHAnsi"/>
          <w:b/>
          <w:bCs/>
          <w:color w:val="000000"/>
          <w:szCs w:val="24"/>
        </w:rPr>
      </w:pPr>
      <w:r w:rsidRPr="00FD62E5">
        <w:rPr>
          <w:rFonts w:cstheme="minorHAnsi"/>
          <w:b/>
        </w:rPr>
        <w:t>Closing dates for applications</w:t>
      </w:r>
      <w:r w:rsidR="00924237">
        <w:rPr>
          <w:rFonts w:cstheme="minorHAnsi"/>
          <w:b/>
        </w:rPr>
        <w:t xml:space="preserve"> </w:t>
      </w:r>
      <w:proofErr w:type="gramStart"/>
      <w:r w:rsidR="00924237">
        <w:rPr>
          <w:rFonts w:cstheme="minorHAnsi"/>
          <w:b/>
        </w:rPr>
        <w:t xml:space="preserve">- </w:t>
      </w:r>
      <w:r w:rsidRPr="00FD62E5">
        <w:rPr>
          <w:rFonts w:cstheme="minorHAnsi"/>
          <w:b/>
        </w:rPr>
        <w:t xml:space="preserve"> </w:t>
      </w:r>
      <w:r w:rsidR="00924237">
        <w:rPr>
          <w:rFonts w:cstheme="minorHAnsi"/>
          <w:b/>
          <w:bCs/>
          <w:color w:val="000000"/>
          <w:szCs w:val="24"/>
        </w:rPr>
        <w:t>Midnight</w:t>
      </w:r>
      <w:proofErr w:type="gramEnd"/>
      <w:r w:rsidR="00924237">
        <w:rPr>
          <w:rFonts w:cstheme="minorHAnsi"/>
          <w:b/>
          <w:bCs/>
          <w:color w:val="000000"/>
          <w:szCs w:val="24"/>
        </w:rPr>
        <w:t xml:space="preserve"> 6</w:t>
      </w:r>
      <w:r w:rsidR="00924237" w:rsidRPr="00924237">
        <w:rPr>
          <w:rFonts w:cstheme="minorHAnsi"/>
          <w:b/>
          <w:bCs/>
          <w:color w:val="000000"/>
          <w:szCs w:val="24"/>
          <w:vertAlign w:val="superscript"/>
        </w:rPr>
        <w:t>th</w:t>
      </w:r>
      <w:r w:rsidR="00924237">
        <w:rPr>
          <w:rFonts w:cstheme="minorHAnsi"/>
          <w:b/>
          <w:bCs/>
          <w:color w:val="000000"/>
          <w:szCs w:val="24"/>
        </w:rPr>
        <w:t xml:space="preserve"> July 2025</w:t>
      </w:r>
    </w:p>
    <w:p w14:paraId="6B2B100E" w14:textId="77777777" w:rsidR="00FD62E5" w:rsidRPr="00FD62E5" w:rsidRDefault="00FD62E5" w:rsidP="00FD62E5">
      <w:pPr>
        <w:spacing w:after="0" w:line="240" w:lineRule="auto"/>
        <w:jc w:val="both"/>
        <w:rPr>
          <w:rFonts w:cstheme="minorHAnsi"/>
          <w:b/>
        </w:rPr>
      </w:pPr>
    </w:p>
    <w:p w14:paraId="6E13E7F0" w14:textId="77777777" w:rsidR="00FD62E5" w:rsidRPr="00FD62E5" w:rsidRDefault="00FD62E5" w:rsidP="00FD62E5">
      <w:pPr>
        <w:spacing w:after="0" w:line="240" w:lineRule="auto"/>
        <w:jc w:val="both"/>
        <w:rPr>
          <w:rFonts w:cstheme="minorHAnsi"/>
        </w:rPr>
      </w:pPr>
      <w:r w:rsidRPr="00FD62E5">
        <w:rPr>
          <w:rFonts w:cstheme="minorHAnsi"/>
        </w:rPr>
        <w:t>Please return your completed application form to: recruitment@chb.org.uk</w:t>
      </w:r>
    </w:p>
    <w:p w14:paraId="0CB5CFF6" w14:textId="77777777" w:rsidR="00FD62E5" w:rsidRPr="00FD62E5" w:rsidRDefault="00FD62E5" w:rsidP="00FD62E5">
      <w:pPr>
        <w:spacing w:after="0" w:line="240" w:lineRule="auto"/>
        <w:jc w:val="both"/>
        <w:rPr>
          <w:rFonts w:cstheme="minorHAnsi"/>
          <w:color w:val="FF0000"/>
        </w:rPr>
      </w:pPr>
    </w:p>
    <w:p w14:paraId="35F7C7E4" w14:textId="77777777" w:rsidR="00FD62E5" w:rsidRPr="00FD62E5" w:rsidRDefault="00FD62E5" w:rsidP="00FD62E5">
      <w:pPr>
        <w:spacing w:after="0" w:line="240" w:lineRule="auto"/>
        <w:jc w:val="both"/>
        <w:rPr>
          <w:rFonts w:cstheme="minorHAnsi"/>
        </w:rPr>
      </w:pPr>
      <w:r w:rsidRPr="00FD62E5">
        <w:rPr>
          <w:rFonts w:cstheme="minorHAnsi"/>
        </w:rPr>
        <w:t>We are unable to accept applications via post or CVs.</w:t>
      </w:r>
    </w:p>
    <w:p w14:paraId="7DBC4027" w14:textId="77777777" w:rsidR="00FD62E5" w:rsidRPr="00FD62E5" w:rsidRDefault="00FD62E5" w:rsidP="00FD62E5">
      <w:pPr>
        <w:spacing w:after="0" w:line="240" w:lineRule="auto"/>
        <w:jc w:val="both"/>
        <w:rPr>
          <w:rFonts w:cstheme="minorHAnsi"/>
        </w:rPr>
      </w:pPr>
    </w:p>
    <w:p w14:paraId="39F61F90" w14:textId="77777777" w:rsidR="00FD62E5" w:rsidRPr="00FD62E5" w:rsidRDefault="00FD62E5" w:rsidP="00FD62E5">
      <w:pPr>
        <w:spacing w:after="0" w:line="240" w:lineRule="auto"/>
        <w:jc w:val="both"/>
        <w:rPr>
          <w:rFonts w:cstheme="minorHAnsi"/>
          <w:b/>
        </w:rPr>
      </w:pPr>
      <w:r w:rsidRPr="00FD62E5">
        <w:rPr>
          <w:rFonts w:cstheme="minorHAnsi"/>
          <w:b/>
        </w:rPr>
        <w:t>Shortlisting of candidates and interviews</w:t>
      </w:r>
    </w:p>
    <w:p w14:paraId="3225B9D8" w14:textId="77777777" w:rsidR="00FD62E5" w:rsidRPr="00FD62E5" w:rsidRDefault="00FD62E5" w:rsidP="00FD62E5">
      <w:pPr>
        <w:spacing w:after="0" w:line="240" w:lineRule="auto"/>
        <w:jc w:val="both"/>
        <w:rPr>
          <w:rFonts w:cstheme="minorHAnsi"/>
          <w:b/>
        </w:rPr>
      </w:pPr>
    </w:p>
    <w:p w14:paraId="6C5767D6" w14:textId="77777777" w:rsidR="00FD62E5" w:rsidRPr="00FD62E5" w:rsidRDefault="00FD62E5" w:rsidP="00FD62E5">
      <w:pPr>
        <w:spacing w:after="0" w:line="240" w:lineRule="auto"/>
        <w:jc w:val="both"/>
        <w:rPr>
          <w:rFonts w:cstheme="minorHAnsi"/>
        </w:rPr>
      </w:pPr>
      <w:r w:rsidRPr="00FD62E5">
        <w:rPr>
          <w:rFonts w:cstheme="minorHAnsi"/>
        </w:rPr>
        <w:t xml:space="preserve">Emailed letters will be sent to shortlisted candidates and, if permission is given, your referees will then be sent a reference request.  Interview date will be </w:t>
      </w:r>
      <w:r w:rsidR="00924237">
        <w:rPr>
          <w:rFonts w:cstheme="minorHAnsi"/>
        </w:rPr>
        <w:t>10</w:t>
      </w:r>
      <w:r w:rsidR="00924237" w:rsidRPr="00924237">
        <w:rPr>
          <w:rFonts w:cstheme="minorHAnsi"/>
          <w:vertAlign w:val="superscript"/>
        </w:rPr>
        <w:t>th</w:t>
      </w:r>
      <w:r w:rsidR="00924237">
        <w:rPr>
          <w:rFonts w:cstheme="minorHAnsi"/>
        </w:rPr>
        <w:t xml:space="preserve"> </w:t>
      </w:r>
      <w:r w:rsidR="00643B97">
        <w:rPr>
          <w:rFonts w:cstheme="minorHAnsi"/>
        </w:rPr>
        <w:t>Ju</w:t>
      </w:r>
      <w:r w:rsidR="00924237">
        <w:rPr>
          <w:rFonts w:cstheme="minorHAnsi"/>
        </w:rPr>
        <w:t>ly</w:t>
      </w:r>
      <w:r w:rsidR="00643B97">
        <w:rPr>
          <w:rFonts w:cstheme="minorHAnsi"/>
        </w:rPr>
        <w:t xml:space="preserve"> 2025.</w:t>
      </w:r>
    </w:p>
    <w:p w14:paraId="70376ACF" w14:textId="77777777" w:rsidR="00FD62E5" w:rsidRPr="00FD62E5" w:rsidRDefault="00FD62E5" w:rsidP="00FD62E5">
      <w:pPr>
        <w:spacing w:after="0" w:line="240" w:lineRule="auto"/>
        <w:jc w:val="both"/>
        <w:rPr>
          <w:rFonts w:cstheme="minorHAnsi"/>
        </w:rPr>
      </w:pPr>
    </w:p>
    <w:p w14:paraId="190980F6" w14:textId="77777777" w:rsidR="00FD62E5" w:rsidRPr="00FD62E5" w:rsidRDefault="00FD62E5" w:rsidP="00FD62E5">
      <w:pPr>
        <w:spacing w:after="0" w:line="240" w:lineRule="auto"/>
        <w:jc w:val="both"/>
        <w:rPr>
          <w:rFonts w:cstheme="minorHAnsi"/>
          <w:b/>
        </w:rPr>
      </w:pPr>
      <w:r w:rsidRPr="00FD62E5">
        <w:rPr>
          <w:rFonts w:cstheme="minorHAnsi"/>
          <w:b/>
        </w:rPr>
        <w:t>Salary and hours</w:t>
      </w:r>
    </w:p>
    <w:p w14:paraId="1CA5174A" w14:textId="77777777" w:rsidR="00FD62E5" w:rsidRPr="00FD62E5" w:rsidRDefault="00FD62E5" w:rsidP="00FD62E5">
      <w:pPr>
        <w:spacing w:after="0" w:line="240" w:lineRule="auto"/>
        <w:jc w:val="both"/>
        <w:rPr>
          <w:rFonts w:cstheme="minorHAnsi"/>
          <w:b/>
        </w:rPr>
      </w:pPr>
    </w:p>
    <w:p w14:paraId="047B3506" w14:textId="77777777" w:rsidR="00FD62E5" w:rsidRPr="00FD62E5" w:rsidRDefault="00FD62E5" w:rsidP="00FD62E5">
      <w:pPr>
        <w:spacing w:after="0" w:line="240" w:lineRule="auto"/>
        <w:jc w:val="both"/>
        <w:rPr>
          <w:rFonts w:cstheme="minorHAnsi"/>
        </w:rPr>
      </w:pPr>
      <w:r w:rsidRPr="00FD62E5">
        <w:rPr>
          <w:rFonts w:cstheme="minorHAnsi"/>
        </w:rPr>
        <w:t xml:space="preserve">The working pattern will be Mon - Fri, </w:t>
      </w:r>
      <w:r w:rsidR="00D33AD3">
        <w:rPr>
          <w:rFonts w:cstheme="minorHAnsi"/>
        </w:rPr>
        <w:t>8.30am</w:t>
      </w:r>
      <w:r w:rsidRPr="00FD62E5">
        <w:rPr>
          <w:rFonts w:cstheme="minorHAnsi"/>
        </w:rPr>
        <w:t xml:space="preserve"> – </w:t>
      </w:r>
      <w:r w:rsidR="00D33AD3">
        <w:rPr>
          <w:rFonts w:cstheme="minorHAnsi"/>
        </w:rPr>
        <w:t>12.30</w:t>
      </w:r>
      <w:r w:rsidRPr="00FD62E5">
        <w:rPr>
          <w:rFonts w:cstheme="minorHAnsi"/>
        </w:rPr>
        <w:t>pm; £2</w:t>
      </w:r>
      <w:r w:rsidR="00643B97">
        <w:rPr>
          <w:rFonts w:cstheme="minorHAnsi"/>
        </w:rPr>
        <w:t>6</w:t>
      </w:r>
      <w:r w:rsidRPr="00FD62E5">
        <w:rPr>
          <w:rFonts w:cstheme="minorHAnsi"/>
        </w:rPr>
        <w:t>,</w:t>
      </w:r>
      <w:r w:rsidR="00643B97">
        <w:rPr>
          <w:rFonts w:cstheme="minorHAnsi"/>
        </w:rPr>
        <w:t>409</w:t>
      </w:r>
      <w:r w:rsidRPr="00FD62E5">
        <w:rPr>
          <w:rFonts w:cstheme="minorHAnsi"/>
        </w:rPr>
        <w:t xml:space="preserve"> - £2</w:t>
      </w:r>
      <w:r w:rsidR="00643B97">
        <w:rPr>
          <w:rFonts w:cstheme="minorHAnsi"/>
        </w:rPr>
        <w:t>6</w:t>
      </w:r>
      <w:r w:rsidRPr="00FD62E5">
        <w:rPr>
          <w:rFonts w:cstheme="minorHAnsi"/>
        </w:rPr>
        <w:t>,</w:t>
      </w:r>
      <w:r w:rsidR="00643B97">
        <w:rPr>
          <w:rFonts w:cstheme="minorHAnsi"/>
        </w:rPr>
        <w:t>83</w:t>
      </w:r>
      <w:r w:rsidRPr="00FD62E5">
        <w:rPr>
          <w:rFonts w:cstheme="minorHAnsi"/>
        </w:rPr>
        <w:t xml:space="preserve">5 NJC Scale 4a Pro Rata </w:t>
      </w:r>
    </w:p>
    <w:p w14:paraId="05ADD112" w14:textId="77777777" w:rsidR="00FD62E5" w:rsidRPr="00FD62E5" w:rsidRDefault="00FD62E5" w:rsidP="00FD62E5">
      <w:pPr>
        <w:spacing w:after="0" w:line="240" w:lineRule="auto"/>
        <w:jc w:val="both"/>
        <w:rPr>
          <w:rFonts w:cstheme="minorHAnsi"/>
          <w:b/>
        </w:rPr>
      </w:pPr>
    </w:p>
    <w:p w14:paraId="783A4141" w14:textId="77777777" w:rsidR="00FD62E5" w:rsidRPr="00FD62E5" w:rsidRDefault="00FD62E5" w:rsidP="00FD62E5">
      <w:pPr>
        <w:spacing w:after="0" w:line="240" w:lineRule="auto"/>
        <w:jc w:val="both"/>
        <w:rPr>
          <w:rFonts w:cstheme="minorHAnsi"/>
          <w:b/>
        </w:rPr>
      </w:pPr>
      <w:r w:rsidRPr="00FD62E5">
        <w:rPr>
          <w:rFonts w:cstheme="minorHAnsi"/>
          <w:b/>
        </w:rPr>
        <w:t xml:space="preserve">Safeguarding </w:t>
      </w:r>
    </w:p>
    <w:p w14:paraId="6DE650C6" w14:textId="77777777" w:rsidR="00FD62E5" w:rsidRPr="00FD62E5" w:rsidRDefault="00FD62E5" w:rsidP="00FD62E5">
      <w:pPr>
        <w:spacing w:after="0" w:line="240" w:lineRule="auto"/>
        <w:jc w:val="both"/>
        <w:rPr>
          <w:rFonts w:cstheme="minorHAnsi"/>
          <w:b/>
        </w:rPr>
      </w:pPr>
    </w:p>
    <w:p w14:paraId="37B5A701" w14:textId="77777777" w:rsidR="00FD62E5" w:rsidRPr="00FD62E5" w:rsidRDefault="00FD62E5" w:rsidP="00FD62E5">
      <w:pPr>
        <w:spacing w:after="0" w:line="240" w:lineRule="auto"/>
        <w:jc w:val="both"/>
        <w:rPr>
          <w:rFonts w:cstheme="minorHAnsi"/>
        </w:rPr>
      </w:pPr>
      <w:r w:rsidRPr="00FD62E5">
        <w:rPr>
          <w:rFonts w:cstheme="minorHAnsi"/>
        </w:rPr>
        <w:t>The governing body and Management Committee are committed to safeguarding and promoting the welfare of children and young people.  In order to ensure this, our recruitment and selection policy is in accordance with both local and national guidance.</w:t>
      </w:r>
    </w:p>
    <w:p w14:paraId="4ED49A91" w14:textId="77777777" w:rsidR="00FD62E5" w:rsidRPr="00FD62E5" w:rsidRDefault="00FD62E5" w:rsidP="00FD62E5">
      <w:pPr>
        <w:pStyle w:val="DefaultText"/>
        <w:spacing w:before="80"/>
        <w:outlineLvl w:val="0"/>
        <w:rPr>
          <w:rFonts w:asciiTheme="minorHAnsi" w:hAnsiTheme="minorHAnsi" w:cstheme="minorHAnsi"/>
          <w:b/>
          <w:noProof w:val="0"/>
          <w:sz w:val="28"/>
        </w:rPr>
      </w:pPr>
    </w:p>
    <w:p w14:paraId="4D3A9846" w14:textId="77777777" w:rsidR="00FD62E5" w:rsidRPr="00FD62E5" w:rsidRDefault="00FD62E5">
      <w:pPr>
        <w:rPr>
          <w:rFonts w:cstheme="minorHAnsi"/>
        </w:rPr>
      </w:pPr>
    </w:p>
    <w:sectPr w:rsidR="00FD62E5" w:rsidRPr="00FD62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7B87" w14:textId="77777777" w:rsidR="0014392E" w:rsidRDefault="0014392E" w:rsidP="0014392E">
      <w:pPr>
        <w:spacing w:after="0" w:line="240" w:lineRule="auto"/>
      </w:pPr>
      <w:r>
        <w:separator/>
      </w:r>
    </w:p>
  </w:endnote>
  <w:endnote w:type="continuationSeparator" w:id="0">
    <w:p w14:paraId="1C3D296F" w14:textId="77777777" w:rsidR="0014392E" w:rsidRDefault="0014392E" w:rsidP="001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A8AC" w14:textId="77777777" w:rsidR="0014392E" w:rsidRDefault="00EC0771" w:rsidP="0014392E">
    <w:pPr>
      <w:pStyle w:val="Footer"/>
      <w:tabs>
        <w:tab w:val="left" w:pos="2552"/>
        <w:tab w:val="left" w:pos="4962"/>
        <w:tab w:val="left" w:pos="7797"/>
      </w:tabs>
    </w:pPr>
    <w:r>
      <w:t>Secondary</w:t>
    </w:r>
    <w:r w:rsidR="0014392E">
      <w:tab/>
      <w:t>The Connected Hub</w:t>
    </w:r>
    <w:r w:rsidR="0014392E">
      <w:tab/>
    </w:r>
    <w:r w:rsidR="0014392E">
      <w:tab/>
    </w:r>
    <w:r>
      <w:t xml:space="preserve">Primary </w:t>
    </w:r>
    <w:r w:rsidR="0014392E">
      <w:tab/>
    </w:r>
  </w:p>
  <w:p w14:paraId="5EDAB150" w14:textId="77777777" w:rsidR="0014392E" w:rsidRDefault="0014392E" w:rsidP="0014392E">
    <w:pPr>
      <w:pStyle w:val="Footer"/>
      <w:tabs>
        <w:tab w:val="left" w:pos="2552"/>
        <w:tab w:val="left" w:pos="4962"/>
        <w:tab w:val="left" w:pos="7797"/>
      </w:tabs>
    </w:pPr>
    <w:r>
      <w:t>Lynchet Close</w:t>
    </w:r>
    <w:r>
      <w:tab/>
      <w:t>Tilbury House</w:t>
    </w:r>
    <w:r>
      <w:tab/>
    </w:r>
    <w:r>
      <w:tab/>
    </w:r>
    <w:r w:rsidR="00EC0771">
      <w:t>Connaught Road</w:t>
    </w:r>
    <w:r w:rsidR="00EC0771">
      <w:tab/>
    </w:r>
  </w:p>
  <w:p w14:paraId="06D13A4F" w14:textId="77777777" w:rsidR="0014392E" w:rsidRDefault="0014392E" w:rsidP="0014392E">
    <w:pPr>
      <w:pStyle w:val="Footer"/>
      <w:tabs>
        <w:tab w:val="left" w:pos="2552"/>
        <w:tab w:val="left" w:pos="4962"/>
        <w:tab w:val="left" w:pos="7797"/>
        <w:tab w:val="left" w:pos="8364"/>
      </w:tabs>
    </w:pPr>
    <w:r>
      <w:t>Brighton</w:t>
    </w:r>
    <w:r>
      <w:tab/>
      <w:t>Florence Place</w:t>
    </w:r>
    <w:r>
      <w:tab/>
    </w:r>
    <w:r>
      <w:tab/>
    </w:r>
    <w:r w:rsidR="00EC0771">
      <w:t>Hove</w:t>
    </w:r>
    <w:r>
      <w:tab/>
    </w:r>
  </w:p>
  <w:p w14:paraId="23B69FEC" w14:textId="77777777" w:rsidR="0014392E" w:rsidRDefault="0014392E" w:rsidP="0014392E">
    <w:pPr>
      <w:pStyle w:val="Footer"/>
      <w:tabs>
        <w:tab w:val="left" w:pos="2552"/>
        <w:tab w:val="left" w:pos="4962"/>
        <w:tab w:val="left" w:pos="7797"/>
        <w:tab w:val="left" w:pos="8364"/>
      </w:tabs>
    </w:pPr>
    <w:r>
      <w:t>BN1 7FP</w:t>
    </w:r>
    <w:r>
      <w:tab/>
      <w:t>Brighton, BN1 7GU</w:t>
    </w:r>
    <w:r>
      <w:tab/>
    </w:r>
    <w:r>
      <w:tab/>
      <w:t>BN</w:t>
    </w:r>
    <w:r w:rsidR="00EC0771">
      <w:t>3</w:t>
    </w:r>
    <w:r>
      <w:t xml:space="preserve"> 3</w:t>
    </w:r>
    <w:r w:rsidR="00EC0771">
      <w:t>WB</w:t>
    </w:r>
    <w:r>
      <w:tab/>
    </w:r>
  </w:p>
  <w:p w14:paraId="3021F58E" w14:textId="77777777" w:rsidR="0014392E" w:rsidRDefault="0014392E" w:rsidP="0014392E">
    <w:pPr>
      <w:pStyle w:val="Footer"/>
    </w:pPr>
    <w:r>
      <w:t>01273 542050                          01273 916594                       01273 327389</w:t>
    </w:r>
  </w:p>
  <w:p w14:paraId="21D613BE" w14:textId="77777777" w:rsidR="0014392E" w:rsidRDefault="0014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9EEA" w14:textId="77777777" w:rsidR="0014392E" w:rsidRDefault="0014392E" w:rsidP="0014392E">
      <w:pPr>
        <w:spacing w:after="0" w:line="240" w:lineRule="auto"/>
      </w:pPr>
      <w:r>
        <w:separator/>
      </w:r>
    </w:p>
  </w:footnote>
  <w:footnote w:type="continuationSeparator" w:id="0">
    <w:p w14:paraId="489F4FBE" w14:textId="77777777" w:rsidR="0014392E" w:rsidRDefault="0014392E" w:rsidP="0014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99B"/>
    <w:multiLevelType w:val="hybridMultilevel"/>
    <w:tmpl w:val="2C3E8F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531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2E"/>
    <w:rsid w:val="0014392E"/>
    <w:rsid w:val="00340BE6"/>
    <w:rsid w:val="003F254B"/>
    <w:rsid w:val="005E2CB7"/>
    <w:rsid w:val="00643B97"/>
    <w:rsid w:val="00924237"/>
    <w:rsid w:val="00C27734"/>
    <w:rsid w:val="00D33AD3"/>
    <w:rsid w:val="00EC0771"/>
    <w:rsid w:val="00ED4882"/>
    <w:rsid w:val="00FD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605E"/>
  <w15:chartTrackingRefBased/>
  <w15:docId w15:val="{ED266A34-5B82-49A7-8239-115CFA9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92E"/>
  </w:style>
  <w:style w:type="paragraph" w:styleId="Footer">
    <w:name w:val="footer"/>
    <w:basedOn w:val="Normal"/>
    <w:link w:val="FooterChar"/>
    <w:uiPriority w:val="99"/>
    <w:unhideWhenUsed/>
    <w:rsid w:val="0014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92E"/>
  </w:style>
  <w:style w:type="character" w:styleId="PlaceholderText">
    <w:name w:val="Placeholder Text"/>
    <w:basedOn w:val="DefaultParagraphFont"/>
    <w:uiPriority w:val="99"/>
    <w:semiHidden/>
    <w:rsid w:val="0014392E"/>
    <w:rPr>
      <w:color w:val="808080"/>
    </w:rPr>
  </w:style>
  <w:style w:type="paragraph" w:styleId="ListParagraph">
    <w:name w:val="List Paragraph"/>
    <w:basedOn w:val="Normal"/>
    <w:uiPriority w:val="34"/>
    <w:qFormat/>
    <w:rsid w:val="00FD62E5"/>
    <w:pPr>
      <w:spacing w:after="200" w:line="276" w:lineRule="auto"/>
      <w:ind w:left="720"/>
      <w:contextualSpacing/>
    </w:pPr>
  </w:style>
  <w:style w:type="paragraph" w:customStyle="1" w:styleId="DefaultText">
    <w:name w:val="Default Text"/>
    <w:basedOn w:val="Normal"/>
    <w:rsid w:val="00FD62E5"/>
    <w:pPr>
      <w:spacing w:after="0" w:line="240" w:lineRule="auto"/>
    </w:pPr>
    <w:rPr>
      <w:rFonts w:ascii="Times New Roman" w:eastAsia="Times New Roman" w:hAnsi="Times New Roman" w:cs="Times New Roman"/>
      <w:noProo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Barber</dc:creator>
  <cp:keywords/>
  <dc:description/>
  <cp:lastModifiedBy>Chloe Robertson</cp:lastModifiedBy>
  <cp:revision>2</cp:revision>
  <dcterms:created xsi:type="dcterms:W3CDTF">2025-07-03T14:54:00Z</dcterms:created>
  <dcterms:modified xsi:type="dcterms:W3CDTF">2025-07-03T14:54:00Z</dcterms:modified>
</cp:coreProperties>
</file>